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986"/>
        <w:jc w:val="both"/>
        <w:spacing w:line="360" w:lineRule="auto"/>
        <w:rPr>
          <w:rFonts w:ascii="宋体" w:hAnsi="宋体" w:eastAsia="宋体" w:cs="宋体"/>
          <w:b/>
          <w:spacing w:val="76"/>
          <w:sz w:val="84"/>
          <w:szCs w:val="84"/>
        </w:rPr>
      </w:pPr>
      <w:r>
        <w:rPr>
          <w:rFonts w:hint="eastAsia" w:ascii="宋体" w:hAnsi="宋体" w:eastAsia="宋体" w:cs="宋体"/>
          <w:b/>
          <w:spacing w:val="76"/>
          <w:sz w:val="84"/>
          <w:szCs w:val="84"/>
        </w:rPr>
        <w:t xml:space="preserve">招标文件</w:t>
      </w:r>
      <w:r/>
    </w:p>
    <w:p>
      <w:pPr>
        <w:spacing w:line="360" w:lineRule="auto"/>
        <w:rPr>
          <w:rFonts w:ascii="宋体" w:hAnsi="宋体" w:eastAsia="宋体" w:cs="宋体"/>
          <w:b/>
          <w:sz w:val="24"/>
        </w:rPr>
      </w:pPr>
      <w:r>
        <w:rPr>
          <w:rFonts w:ascii="宋体" w:hAnsi="宋体" w:eastAsia="宋体" w:cs="宋体"/>
          <w:b/>
          <w:sz w:val="24"/>
        </w:rPr>
      </w:r>
      <w:r/>
    </w:p>
    <w:p>
      <w:pPr>
        <w:ind w:firstLine="1517"/>
        <w:jc w:val="both"/>
        <w:spacing w:line="360" w:lineRule="auto"/>
        <w:rPr>
          <w:rFonts w:ascii="宋体" w:hAnsi="宋体" w:eastAsia="宋体" w:cs="宋体"/>
          <w:b/>
          <w:spacing w:val="76"/>
          <w:sz w:val="84"/>
          <w:szCs w:val="84"/>
        </w:rPr>
      </w:pPr>
      <w:r>
        <w:rPr>
          <w:rFonts w:ascii="宋体" w:hAnsi="宋体" w:eastAsia="宋体" w:cs="宋体"/>
          <w:b/>
          <w:color w:val="000000"/>
          <w:spacing w:val="76"/>
          <w:sz w:val="44"/>
          <w:szCs w:val="4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1724660</wp:posOffset>
                </wp:positionH>
                <wp:positionV relativeFrom="paragraph">
                  <wp:posOffset>111760</wp:posOffset>
                </wp:positionV>
                <wp:extent cx="2743200" cy="1492250"/>
                <wp:effectExtent l="0" t="0" r="0" b="12700"/>
                <wp:wrapTopAndBottom/>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4"/>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35.8pt;mso-position-horizontal:absolute;mso-position-vertical-relative:text;margin-top:8.8pt;mso-position-vertical:absolute;width:216.0pt;height:117.5pt;mso-wrap-distance-left:9.0pt;mso-wrap-distance-top:0.0pt;mso-wrap-distance-right:9.0pt;mso-wrap-distance-bottom:0.0pt;" stroked="f">
                <v:path textboxrect="0,0,0,0"/>
                <w10:wrap type="topAndBottom"/>
                <v:imagedata r:id="rId14" o:title=""/>
              </v:shape>
            </w:pict>
          </mc:Fallback>
        </mc:AlternateContent>
      </w:r>
      <w:r/>
    </w:p>
    <w:p>
      <w:pPr>
        <w:pStyle w:val="792"/>
        <w:rPr>
          <w:rFonts w:ascii="宋体" w:hAnsi="宋体" w:eastAsia="宋体" w:cs="宋体"/>
          <w:b/>
          <w:sz w:val="24"/>
        </w:rPr>
      </w:pPr>
      <w:r>
        <w:rPr>
          <w:rFonts w:ascii="宋体" w:hAnsi="宋体" w:eastAsia="宋体" w:cs="宋体"/>
          <w:b/>
          <w:sz w:val="24"/>
        </w:rPr>
      </w:r>
      <w:r/>
    </w:p>
    <w:p>
      <w:pPr>
        <w:pStyle w:val="792"/>
        <w:rPr>
          <w:rFonts w:ascii="宋体" w:hAnsi="宋体" w:eastAsia="宋体" w:cs="宋体"/>
          <w:b/>
          <w:sz w:val="24"/>
        </w:rPr>
      </w:pPr>
      <w:r>
        <w:rPr>
          <w:rFonts w:ascii="宋体" w:hAnsi="宋体" w:eastAsia="宋体" w:cs="宋体"/>
          <w:b/>
          <w:sz w:val="24"/>
        </w:rPr>
      </w:r>
      <w:r/>
    </w:p>
    <w:p>
      <w:pPr>
        <w:pStyle w:val="792"/>
        <w:rPr>
          <w:rFonts w:ascii="宋体" w:hAnsi="宋体" w:eastAsia="宋体" w:cs="宋体"/>
          <w:b/>
          <w:sz w:val="24"/>
        </w:rPr>
      </w:pPr>
      <w:r>
        <w:rPr>
          <w:rFonts w:ascii="宋体" w:hAnsi="宋体" w:eastAsia="宋体" w:cs="宋体"/>
          <w:b/>
          <w:sz w:val="24"/>
        </w:rPr>
      </w:r>
      <w:r/>
    </w:p>
    <w:p>
      <w:pPr>
        <w:pStyle w:val="792"/>
        <w:rPr>
          <w:rFonts w:ascii="宋体" w:hAnsi="宋体" w:eastAsia="宋体" w:cs="宋体"/>
          <w:b/>
          <w:sz w:val="24"/>
        </w:rPr>
      </w:pPr>
      <w:r>
        <w:rPr>
          <w:rFonts w:ascii="宋体" w:hAnsi="宋体" w:eastAsia="宋体" w:cs="宋体"/>
          <w:b/>
          <w:sz w:val="24"/>
        </w:rPr>
      </w:r>
      <w:r/>
    </w:p>
    <w:p>
      <w:pPr>
        <w:ind w:firstLine="1280"/>
        <w:spacing w:line="360" w:lineRule="auto"/>
        <w:rPr>
          <w:rFonts w:ascii="宋体" w:hAnsi="宋体" w:eastAsia="宋体" w:cs="宋体"/>
          <w:sz w:val="32"/>
          <w:lang w:eastAsia="zh-CN"/>
        </w:rPr>
      </w:pPr>
      <w:r/>
      <w:bookmarkStart w:id="0" w:name="_Toc6263"/>
      <w:r>
        <w:rPr>
          <w:rFonts w:hint="eastAsia" w:ascii="宋体" w:hAnsi="宋体" w:eastAsia="宋体" w:cs="宋体"/>
          <w:sz w:val="32"/>
        </w:rPr>
        <w:t xml:space="preserve">项目编号：</w:t>
      </w:r>
      <w:bookmarkEnd w:id="0"/>
      <w:r>
        <w:rPr>
          <w:rFonts w:hint="eastAsia" w:ascii="宋体" w:hAnsi="宋体" w:eastAsia="宋体" w:cs="宋体"/>
          <w:sz w:val="32"/>
          <w:lang w:eastAsia="zh-CN"/>
        </w:rPr>
        <w:t xml:space="preserve">JSZC-320381-XZGH-G2026-0002</w:t>
      </w:r>
      <w:r/>
    </w:p>
    <w:p>
      <w:pPr>
        <w:ind w:firstLine="1280"/>
        <w:spacing w:line="360" w:lineRule="auto"/>
        <w:rPr>
          <w:rFonts w:ascii="宋体" w:hAnsi="宋体" w:eastAsia="宋体" w:cs="宋体"/>
          <w:sz w:val="32"/>
          <w:lang w:eastAsia="zh-CN"/>
        </w:rPr>
      </w:pPr>
      <w:r>
        <w:rPr>
          <w:rFonts w:hint="eastAsia" w:ascii="宋体" w:hAnsi="宋体" w:eastAsia="宋体" w:cs="宋体"/>
          <w:sz w:val="32"/>
        </w:rPr>
        <w:t xml:space="preserve">项目名称：</w:t>
      </w:r>
      <w:r>
        <w:rPr>
          <w:rFonts w:hint="eastAsia" w:ascii="宋体" w:hAnsi="宋体" w:eastAsia="宋体" w:cs="宋体"/>
          <w:sz w:val="32"/>
          <w:lang w:eastAsia="zh-CN"/>
        </w:rPr>
        <w:t xml:space="preserve">新沂市高新区中学智能化项目</w:t>
      </w:r>
      <w:r/>
    </w:p>
    <w:p>
      <w:pPr>
        <w:ind w:firstLine="1280"/>
        <w:spacing w:line="360" w:lineRule="auto"/>
        <w:rPr>
          <w:rFonts w:ascii="宋体" w:hAnsi="宋体" w:eastAsia="宋体" w:cs="宋体"/>
        </w:rPr>
      </w:pPr>
      <w:r>
        <w:rPr>
          <w:rFonts w:hint="eastAsia" w:ascii="宋体" w:hAnsi="宋体" w:eastAsia="宋体" w:cs="宋体"/>
          <w:sz w:val="32"/>
        </w:rPr>
        <w:t xml:space="preserve">采 购 人：</w:t>
      </w:r>
      <w:r>
        <w:rPr>
          <w:rFonts w:hint="eastAsia" w:ascii="宋体" w:hAnsi="宋体" w:eastAsia="宋体" w:cs="宋体"/>
          <w:sz w:val="32"/>
          <w:lang w:eastAsia="zh-CN"/>
        </w:rPr>
        <w:t xml:space="preserve">新沂市教育局  </w:t>
      </w:r>
      <w:r/>
    </w:p>
    <w:p>
      <w:pPr>
        <w:pStyle w:val="883"/>
        <w:rPr>
          <w:rFonts w:ascii="宋体" w:hAnsi="宋体" w:cs="宋体"/>
          <w:sz w:val="44"/>
        </w:rPr>
      </w:pPr>
      <w:r>
        <w:rPr>
          <w:rFonts w:ascii="宋体" w:hAnsi="宋体" w:cs="宋体"/>
          <w:sz w:val="44"/>
        </w:rPr>
      </w:r>
      <w:r/>
    </w:p>
    <w:p>
      <w:pPr>
        <w:jc w:val="center"/>
        <w:spacing w:line="360" w:lineRule="auto"/>
        <w:rPr>
          <w:rFonts w:ascii="宋体" w:hAnsi="宋体" w:eastAsia="宋体" w:cs="宋体"/>
          <w:lang w:eastAsia="zh-CN"/>
        </w:rPr>
        <w:outlineLvl w:val="0"/>
      </w:pPr>
      <w:r>
        <w:rPr>
          <w:rFonts w:hint="eastAsia" w:ascii="宋体" w:hAnsi="宋体" w:eastAsia="宋体" w:cs="宋体"/>
          <w:bCs/>
          <w:sz w:val="32"/>
          <w:szCs w:val="32"/>
          <w:lang w:eastAsia="zh-CN"/>
        </w:rPr>
        <w:t xml:space="preserve">徐州国衡项目管理有限公司</w:t>
      </w:r>
      <w:r/>
    </w:p>
    <w:p>
      <w:pPr>
        <w:jc w:val="center"/>
        <w:spacing w:line="360" w:lineRule="auto"/>
        <w:rPr>
          <w:rFonts w:ascii="宋体" w:hAnsi="宋体" w:eastAsia="宋体" w:cs="宋体"/>
          <w:bCs/>
          <w:sz w:val="32"/>
          <w:szCs w:val="32"/>
        </w:rPr>
      </w:pPr>
      <w:r>
        <w:rPr>
          <w:rFonts w:hint="eastAsia" w:ascii="宋体" w:hAnsi="宋体" w:eastAsia="宋体" w:cs="宋体"/>
          <w:bCs/>
          <w:sz w:val="32"/>
          <w:szCs w:val="32"/>
        </w:rPr>
        <w:t xml:space="preserve">二〇二</w:t>
      </w:r>
      <w:r>
        <w:rPr>
          <w:rFonts w:hint="eastAsia" w:ascii="宋体" w:hAnsi="宋体" w:eastAsia="宋体" w:cs="宋体"/>
          <w:bCs/>
          <w:sz w:val="32"/>
          <w:szCs w:val="32"/>
          <w:lang w:val="en-US" w:eastAsia="zh-CN"/>
        </w:rPr>
        <w:t xml:space="preserve">六</w:t>
      </w:r>
      <w:r>
        <w:rPr>
          <w:rFonts w:hint="eastAsia" w:ascii="宋体" w:hAnsi="宋体" w:eastAsia="宋体" w:cs="宋体"/>
          <w:bCs/>
          <w:sz w:val="32"/>
          <w:szCs w:val="32"/>
        </w:rPr>
        <w:t xml:space="preserve">年</w:t>
      </w:r>
      <w:r>
        <w:rPr>
          <w:rFonts w:hint="eastAsia" w:ascii="宋体" w:hAnsi="宋体" w:eastAsia="宋体" w:cs="宋体"/>
          <w:bCs/>
          <w:sz w:val="32"/>
          <w:szCs w:val="32"/>
          <w:lang w:eastAsia="zh-CN"/>
        </w:rPr>
        <w:t xml:space="preserve">二</w:t>
      </w:r>
      <w:r>
        <w:rPr>
          <w:rFonts w:hint="eastAsia" w:ascii="宋体" w:hAnsi="宋体" w:eastAsia="宋体" w:cs="宋体"/>
          <w:bCs/>
          <w:sz w:val="32"/>
          <w:szCs w:val="32"/>
        </w:rPr>
        <w:t xml:space="preserve">月</w:t>
      </w:r>
      <w:r/>
    </w:p>
    <w:p>
      <w:pPr>
        <w:jc w:val="center"/>
        <w:spacing w:after="0" w:line="360" w:lineRule="auto"/>
        <w:rPr>
          <w:rFonts w:ascii="宋体" w:hAnsi="宋体" w:eastAsia="宋体" w:cs="宋体"/>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080" w:bottom="1383" w:left="1080" w:header="851" w:footer="992" w:gutter="0"/>
          <w:cols w:num="1" w:sep="0" w:space="720" w:equalWidth="1"/>
          <w:docGrid w:linePitch="360"/>
        </w:sectPr>
      </w:pPr>
      <w:r>
        <w:rPr>
          <w:rFonts w:ascii="宋体" w:hAnsi="宋体" w:eastAsia="宋体" w:cs="宋体"/>
        </w:rPr>
      </w:r>
      <w:r/>
    </w:p>
    <w:p>
      <w:pPr>
        <w:jc w:val="center"/>
        <w:spacing w:after="0" w:line="360" w:lineRule="auto"/>
        <w:rPr>
          <w:rFonts w:ascii="宋体" w:hAnsi="宋体" w:eastAsia="宋体" w:cs="宋体"/>
          <w:b/>
          <w:sz w:val="36"/>
          <w:szCs w:val="36"/>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6"/>
          <w:szCs w:val="36"/>
        </w:rPr>
        <w:t xml:space="preserve">总目录</w:t>
      </w:r>
      <w:r/>
    </w:p>
    <w:p>
      <w:pPr>
        <w:ind w:firstLine="900"/>
        <w:jc w:val="both"/>
        <w:spacing w:after="0" w:line="360" w:lineRule="auto"/>
        <w:rPr>
          <w:rFonts w:ascii="宋体" w:hAnsi="宋体" w:eastAsia="宋体" w:cs="宋体"/>
          <w:sz w:val="30"/>
        </w:rPr>
        <w:pBdr>
          <w:top w:val="none" w:color="000000" w:sz="0" w:space="0"/>
          <w:left w:val="none" w:color="000000" w:sz="0" w:space="0"/>
          <w:bottom w:val="none" w:color="000000" w:sz="0" w:space="0"/>
          <w:right w:val="none" w:color="000000" w:sz="0" w:space="0"/>
        </w:pBdr>
      </w:pPr>
      <w:r>
        <w:rPr>
          <w:rFonts w:ascii="宋体" w:hAnsi="宋体" w:eastAsia="宋体" w:cs="宋体"/>
          <w:sz w:val="30"/>
        </w:rPr>
      </w:r>
      <w:r/>
    </w:p>
    <w:p>
      <w:pPr>
        <w:ind w:firstLine="900"/>
        <w:jc w:val="both"/>
        <w:spacing w:after="0" w:line="360" w:lineRule="auto"/>
        <w:rPr>
          <w:rFonts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第一章</w:t>
      </w:r>
      <w:r>
        <w:rPr>
          <w:rFonts w:hint="eastAsia" w:ascii="宋体" w:hAnsi="宋体" w:eastAsia="宋体" w:cs="宋体"/>
          <w:sz w:val="30"/>
          <w:lang w:eastAsia="zh-CN"/>
        </w:rPr>
        <w:t xml:space="preserve">  </w:t>
      </w:r>
      <w:r>
        <w:rPr>
          <w:rFonts w:hint="eastAsia" w:ascii="宋体" w:hAnsi="宋体" w:eastAsia="宋体" w:cs="宋体"/>
          <w:sz w:val="30"/>
        </w:rPr>
        <w:t xml:space="preserve">投标邀请</w:t>
      </w:r>
      <w:r/>
    </w:p>
    <w:p>
      <w:pPr>
        <w:ind w:firstLine="900"/>
        <w:jc w:val="both"/>
        <w:spacing w:after="0"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第二章 </w:t>
      </w:r>
      <w:r>
        <w:rPr>
          <w:rFonts w:hint="eastAsia" w:ascii="宋体" w:hAnsi="宋体" w:eastAsia="宋体" w:cs="宋体"/>
          <w:sz w:val="30"/>
          <w:lang w:eastAsia="zh-CN"/>
        </w:rPr>
        <w:t xml:space="preserve"> </w:t>
      </w:r>
      <w:r>
        <w:rPr>
          <w:rFonts w:hint="eastAsia" w:ascii="宋体" w:hAnsi="宋体" w:eastAsia="宋体" w:cs="宋体"/>
          <w:sz w:val="30"/>
        </w:rPr>
        <w:t xml:space="preserve">投标人须知</w:t>
      </w:r>
      <w:r/>
    </w:p>
    <w:p>
      <w:pPr>
        <w:ind w:firstLine="900"/>
        <w:jc w:val="both"/>
        <w:spacing w:after="0"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第三章 </w:t>
      </w:r>
      <w:r>
        <w:rPr>
          <w:rFonts w:hint="eastAsia" w:ascii="宋体" w:hAnsi="宋体" w:eastAsia="宋体" w:cs="宋体"/>
          <w:sz w:val="30"/>
          <w:lang w:eastAsia="zh-CN"/>
        </w:rPr>
        <w:t xml:space="preserve"> </w:t>
      </w:r>
      <w:r>
        <w:rPr>
          <w:rFonts w:hint="eastAsia" w:ascii="宋体" w:hAnsi="宋体" w:eastAsia="宋体" w:cs="宋体"/>
          <w:sz w:val="30"/>
        </w:rPr>
        <w:t xml:space="preserve">投标资料表</w:t>
      </w:r>
      <w:r/>
    </w:p>
    <w:p>
      <w:pPr>
        <w:ind w:firstLine="900"/>
        <w:jc w:val="both"/>
        <w:spacing w:after="0"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第四章 </w:t>
      </w:r>
      <w:r>
        <w:rPr>
          <w:rFonts w:hint="eastAsia" w:ascii="宋体" w:hAnsi="宋体" w:eastAsia="宋体" w:cs="宋体"/>
          <w:sz w:val="30"/>
          <w:lang w:eastAsia="zh-CN"/>
        </w:rPr>
        <w:t xml:space="preserve"> </w:t>
      </w:r>
      <w:r>
        <w:rPr>
          <w:rFonts w:hint="eastAsia" w:ascii="宋体" w:hAnsi="宋体" w:eastAsia="宋体" w:cs="宋体"/>
          <w:sz w:val="30"/>
        </w:rPr>
        <w:t xml:space="preserve">评标标准</w:t>
      </w:r>
      <w:r/>
    </w:p>
    <w:p>
      <w:pPr>
        <w:ind w:firstLine="900"/>
        <w:jc w:val="both"/>
        <w:spacing w:after="0"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第五章 </w:t>
      </w:r>
      <w:r>
        <w:rPr>
          <w:rFonts w:hint="eastAsia" w:ascii="宋体" w:hAnsi="宋体" w:eastAsia="宋体" w:cs="宋体"/>
          <w:sz w:val="30"/>
          <w:lang w:eastAsia="zh-CN"/>
        </w:rPr>
        <w:t xml:space="preserve"> </w:t>
      </w:r>
      <w:r>
        <w:rPr>
          <w:rFonts w:hint="eastAsia" w:ascii="宋体" w:hAnsi="宋体" w:eastAsia="宋体" w:cs="宋体"/>
          <w:sz w:val="30"/>
        </w:rPr>
        <w:t xml:space="preserve">拟签订的合同文本</w:t>
      </w:r>
      <w:r/>
    </w:p>
    <w:p>
      <w:pPr>
        <w:ind w:firstLine="900"/>
        <w:jc w:val="both"/>
        <w:spacing w:after="0"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第六章 </w:t>
      </w:r>
      <w:r>
        <w:rPr>
          <w:rFonts w:hint="eastAsia" w:ascii="宋体" w:hAnsi="宋体" w:eastAsia="宋体" w:cs="宋体"/>
          <w:sz w:val="30"/>
          <w:lang w:eastAsia="zh-CN"/>
        </w:rPr>
        <w:t xml:space="preserve"> </w:t>
      </w:r>
      <w:r>
        <w:rPr>
          <w:rFonts w:hint="eastAsia" w:ascii="宋体" w:hAnsi="宋体" w:eastAsia="宋体" w:cs="宋体"/>
          <w:sz w:val="30"/>
        </w:rPr>
        <w:t xml:space="preserve">采购需求</w:t>
      </w:r>
      <w:r/>
    </w:p>
    <w:p>
      <w:pPr>
        <w:ind w:firstLine="900"/>
        <w:jc w:val="both"/>
        <w:spacing w:after="0"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第七章 </w:t>
      </w:r>
      <w:r>
        <w:rPr>
          <w:rFonts w:hint="eastAsia" w:ascii="宋体" w:hAnsi="宋体" w:eastAsia="宋体" w:cs="宋体"/>
          <w:sz w:val="30"/>
          <w:lang w:eastAsia="zh-CN"/>
        </w:rPr>
        <w:t xml:space="preserve"> </w:t>
      </w:r>
      <w:r>
        <w:rPr>
          <w:rFonts w:hint="eastAsia" w:ascii="宋体" w:hAnsi="宋体" w:eastAsia="宋体" w:cs="宋体"/>
          <w:sz w:val="30"/>
        </w:rPr>
        <w:t xml:space="preserve">投标文件相关格式</w:t>
      </w:r>
      <w:r/>
    </w:p>
    <w:p>
      <w:pPr>
        <w:jc w:val="both"/>
        <w:spacing w:after="0"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jc w:val="both"/>
        <w:spacing w:after="0"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after="0" w:line="440" w:lineRule="exact"/>
        <w:rPr>
          <w:rFonts w:ascii="宋体" w:hAnsi="宋体" w:eastAsia="宋体" w:cs="宋体"/>
          <w:b/>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rPr>
        <w:t xml:space="preserve">第一章 </w:t>
      </w:r>
      <w:r>
        <w:rPr>
          <w:rFonts w:hint="eastAsia" w:ascii="宋体" w:hAnsi="宋体" w:eastAsia="宋体" w:cs="宋体"/>
          <w:b/>
          <w:sz w:val="28"/>
          <w:szCs w:val="28"/>
          <w:lang w:eastAsia="zh-CN"/>
        </w:rPr>
        <w:t xml:space="preserve"> </w:t>
      </w:r>
      <w:r>
        <w:rPr>
          <w:rFonts w:hint="eastAsia" w:ascii="宋体" w:hAnsi="宋体" w:eastAsia="宋体" w:cs="宋体"/>
          <w:b/>
          <w:sz w:val="28"/>
          <w:szCs w:val="28"/>
        </w:rPr>
        <w:t xml:space="preserve">投标邀请</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徐州国衡项目管理有限公司</w:t>
      </w:r>
      <w:r>
        <w:rPr>
          <w:rFonts w:hint="eastAsia" w:ascii="宋体" w:hAnsi="宋体" w:eastAsia="宋体" w:cs="宋体"/>
          <w:sz w:val="24"/>
          <w:szCs w:val="24"/>
        </w:rPr>
        <w:t xml:space="preserve">对</w:t>
      </w:r>
      <w:r>
        <w:rPr>
          <w:rFonts w:hint="eastAsia" w:ascii="宋体" w:hAnsi="宋体" w:eastAsia="宋体" w:cs="宋体"/>
          <w:sz w:val="24"/>
          <w:szCs w:val="24"/>
          <w:lang w:eastAsia="zh-CN"/>
        </w:rPr>
        <w:t xml:space="preserve">新沂市教育局</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新沂市高新区中学智能化项目</w:t>
      </w:r>
      <w:r>
        <w:rPr>
          <w:rFonts w:hint="eastAsia" w:ascii="宋体" w:hAnsi="宋体" w:eastAsia="宋体" w:cs="宋体"/>
          <w:sz w:val="24"/>
          <w:szCs w:val="24"/>
        </w:rPr>
        <w:t xml:space="preserve">”进行公开招标采购，现邀请符合相关条件的供应商投标。</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rPr>
        <w:t xml:space="preserve">一、项目名称和项目编号</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（一）项目名称：新沂市高新区中学智能化项目。</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JSZC-320381-XZGH-G2026-0002 </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rPr>
        <w:t xml:space="preserve">二、对投标人的资格要求</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详见本项目公开招标公告。</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rPr>
        <w:t xml:space="preserve">三、获取招标文件</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（1）潜在供应商访问电子招标投标交易平台的网络地址和方法：</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①登录</w:t>
      </w:r>
      <w:r>
        <w:rPr>
          <w:rFonts w:hint="eastAsia" w:ascii="宋体" w:hAnsi="宋体" w:eastAsia="宋体" w:cs="宋体"/>
          <w:sz w:val="24"/>
          <w:szCs w:val="24"/>
          <w:lang w:eastAsia="zh-CN"/>
        </w:rPr>
        <w:t xml:space="preserve">http://jszfcg.jsczt.cn/</w:t>
      </w:r>
      <w:r>
        <w:rPr>
          <w:rFonts w:hint="eastAsia" w:ascii="宋体" w:hAnsi="宋体" w:eastAsia="宋体" w:cs="宋体"/>
          <w:sz w:val="24"/>
          <w:szCs w:val="24"/>
        </w:rPr>
        <w:t xml:space="preserve">，或进入徐州政府采购网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业务工作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用户登录，点击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苏采云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进入系统。</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CA数字证书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的获取：供应商需办理CA锁，“苏采云”系统目前仅支持“苏采云”系统下的政务CA，省内各地区办理的“苏采云”系统下的政务CA全省通用。“CA数字证书”的办理材料详见“徐州政府采购网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业务工作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快速服务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下载专区”中的《“苏采云”系统政务CA办理材料、操作手册及控件下载》。</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采购代理机构将数据电文形式的招标文件加载至电子招标投标交易平台，供潜在供应商下载或者查阅。</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（3）售价：免费。 </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rPr>
        <w:t xml:space="preserve">四、投标有关信息</w:t>
      </w:r>
      <w:r/>
    </w:p>
    <w:p>
      <w:pPr>
        <w:ind w:firstLine="480"/>
        <w:jc w:val="both"/>
        <w:spacing w:after="0" w:line="440" w:lineRule="exact"/>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投标截止时间：</w:t>
      </w:r>
      <w:r>
        <w:rPr>
          <w:rFonts w:hint="eastAsia" w:ascii="宋体" w:hAnsi="宋体" w:eastAsia="宋体" w:cs="宋体"/>
          <w:b/>
          <w:bCs/>
          <w:color w:val="ff0000"/>
          <w:sz w:val="24"/>
          <w:szCs w:val="24"/>
          <w:lang w:eastAsia="zh-CN"/>
        </w:rPr>
        <w:t xml:space="preserve">202</w:t>
      </w:r>
      <w:r>
        <w:rPr>
          <w:rFonts w:hint="eastAsia" w:ascii="宋体" w:hAnsi="宋体" w:eastAsia="宋体" w:cs="宋体"/>
          <w:b/>
          <w:bCs/>
          <w:color w:val="ff0000"/>
          <w:sz w:val="24"/>
          <w:szCs w:val="24"/>
          <w:lang w:val="en-US" w:eastAsia="zh-CN"/>
        </w:rPr>
        <w:t xml:space="preserve">6</w:t>
      </w:r>
      <w:r>
        <w:rPr>
          <w:rFonts w:hint="eastAsia" w:ascii="宋体" w:hAnsi="宋体" w:eastAsia="宋体" w:cs="宋体"/>
          <w:b/>
          <w:bCs/>
          <w:color w:val="ff0000"/>
          <w:sz w:val="24"/>
          <w:szCs w:val="24"/>
          <w:lang w:eastAsia="zh-CN"/>
        </w:rPr>
        <w:t xml:space="preserve">年</w:t>
      </w:r>
      <w:r>
        <w:rPr>
          <w:rFonts w:hint="eastAsia" w:ascii="宋体" w:hAnsi="宋体" w:eastAsia="宋体" w:cs="宋体"/>
          <w:b/>
          <w:bCs/>
          <w:color w:val="ff0000"/>
          <w:sz w:val="24"/>
          <w:szCs w:val="24"/>
          <w:lang w:val="en-US" w:eastAsia="zh-CN"/>
        </w:rPr>
        <w:t xml:space="preserve">3</w:t>
      </w:r>
      <w:r>
        <w:rPr>
          <w:rFonts w:hint="eastAsia" w:ascii="宋体" w:hAnsi="宋体" w:eastAsia="宋体" w:cs="宋体"/>
          <w:b/>
          <w:bCs/>
          <w:color w:val="ff0000"/>
          <w:sz w:val="24"/>
          <w:szCs w:val="24"/>
          <w:lang w:eastAsia="zh-CN"/>
        </w:rPr>
        <w:t xml:space="preserve">月</w:t>
      </w:r>
      <w:r>
        <w:rPr>
          <w:rFonts w:hint="eastAsia" w:ascii="宋体" w:hAnsi="宋体" w:eastAsia="宋体" w:cs="宋体"/>
          <w:b/>
          <w:bCs/>
          <w:color w:val="ff0000"/>
          <w:sz w:val="24"/>
          <w:szCs w:val="24"/>
          <w:lang w:val="en-US" w:eastAsia="zh-CN"/>
        </w:rPr>
        <w:t xml:space="preserve">18</w:t>
      </w:r>
      <w:r>
        <w:rPr>
          <w:rFonts w:hint="eastAsia" w:ascii="宋体" w:hAnsi="宋体" w:eastAsia="宋体" w:cs="宋体"/>
          <w:b/>
          <w:bCs/>
          <w:color w:val="ff0000"/>
          <w:sz w:val="24"/>
          <w:szCs w:val="24"/>
          <w:lang w:eastAsia="zh-CN"/>
        </w:rPr>
        <w:t xml:space="preserve">日</w:t>
      </w:r>
      <w:r>
        <w:rPr>
          <w:rFonts w:hint="eastAsia" w:ascii="宋体" w:hAnsi="宋体" w:eastAsia="宋体" w:cs="宋体"/>
          <w:b/>
          <w:bCs/>
          <w:color w:val="ff0000"/>
          <w:sz w:val="24"/>
          <w:szCs w:val="24"/>
        </w:rPr>
        <w:t xml:space="preserve">北京时间09</w:t>
      </w:r>
      <w:r>
        <w:rPr>
          <w:rFonts w:hint="eastAsia" w:ascii="宋体" w:hAnsi="宋体" w:eastAsia="宋体" w:cs="宋体"/>
          <w:b/>
          <w:bCs/>
          <w:color w:val="ff0000"/>
          <w:sz w:val="24"/>
          <w:szCs w:val="24"/>
          <w:lang w:eastAsia="zh-CN"/>
        </w:rPr>
        <w:t xml:space="preserve">:3</w:t>
      </w:r>
      <w:r>
        <w:rPr>
          <w:rFonts w:hint="eastAsia" w:ascii="宋体" w:hAnsi="宋体" w:eastAsia="宋体" w:cs="宋体"/>
          <w:b/>
          <w:bCs/>
          <w:color w:val="ff0000"/>
          <w:sz w:val="24"/>
          <w:szCs w:val="24"/>
        </w:rPr>
        <w:t xml:space="preserve">0。</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（二）开标时间：</w:t>
      </w:r>
      <w:r>
        <w:rPr>
          <w:rFonts w:hint="eastAsia" w:ascii="宋体" w:hAnsi="宋体" w:eastAsia="宋体" w:cs="宋体"/>
          <w:b/>
          <w:bCs/>
          <w:color w:val="ff0000"/>
          <w:sz w:val="24"/>
          <w:szCs w:val="24"/>
          <w:lang w:eastAsia="zh-CN"/>
        </w:rPr>
        <w:t xml:space="preserve">202</w:t>
      </w:r>
      <w:r>
        <w:rPr>
          <w:rFonts w:hint="eastAsia" w:ascii="宋体" w:hAnsi="宋体" w:eastAsia="宋体" w:cs="宋体"/>
          <w:b/>
          <w:bCs/>
          <w:color w:val="ff0000"/>
          <w:sz w:val="24"/>
          <w:szCs w:val="24"/>
          <w:lang w:val="en-US" w:eastAsia="zh-CN"/>
        </w:rPr>
        <w:t xml:space="preserve">6</w:t>
      </w:r>
      <w:r>
        <w:rPr>
          <w:rFonts w:hint="eastAsia" w:ascii="宋体" w:hAnsi="宋体" w:eastAsia="宋体" w:cs="宋体"/>
          <w:b/>
          <w:bCs/>
          <w:color w:val="ff0000"/>
          <w:sz w:val="24"/>
          <w:szCs w:val="24"/>
          <w:lang w:eastAsia="zh-CN"/>
        </w:rPr>
        <w:t xml:space="preserve">年</w:t>
      </w:r>
      <w:r>
        <w:rPr>
          <w:rFonts w:hint="eastAsia" w:ascii="宋体" w:hAnsi="宋体" w:eastAsia="宋体" w:cs="宋体"/>
          <w:b/>
          <w:bCs/>
          <w:color w:val="ff0000"/>
          <w:sz w:val="24"/>
          <w:szCs w:val="24"/>
          <w:lang w:val="en-US" w:eastAsia="zh-CN"/>
        </w:rPr>
        <w:t xml:space="preserve">3</w:t>
      </w:r>
      <w:r>
        <w:rPr>
          <w:rFonts w:hint="eastAsia" w:ascii="宋体" w:hAnsi="宋体" w:eastAsia="宋体" w:cs="宋体"/>
          <w:b/>
          <w:bCs/>
          <w:color w:val="ff0000"/>
          <w:sz w:val="24"/>
          <w:szCs w:val="24"/>
          <w:lang w:eastAsia="zh-CN"/>
        </w:rPr>
        <w:t xml:space="preserve">月</w:t>
      </w:r>
      <w:r>
        <w:rPr>
          <w:rFonts w:hint="eastAsia" w:ascii="宋体" w:hAnsi="宋体" w:eastAsia="宋体" w:cs="宋体"/>
          <w:b/>
          <w:bCs/>
          <w:color w:val="ff0000"/>
          <w:sz w:val="24"/>
          <w:szCs w:val="24"/>
          <w:lang w:val="en-US" w:eastAsia="zh-CN"/>
        </w:rPr>
        <w:t xml:space="preserve">18</w:t>
      </w:r>
      <w:r>
        <w:rPr>
          <w:rFonts w:hint="eastAsia" w:ascii="宋体" w:hAnsi="宋体" w:eastAsia="宋体" w:cs="宋体"/>
          <w:b/>
          <w:bCs/>
          <w:color w:val="ff0000"/>
          <w:sz w:val="24"/>
          <w:szCs w:val="24"/>
          <w:lang w:eastAsia="zh-CN"/>
        </w:rPr>
        <w:t xml:space="preserve">日北京时间09:30。</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开标地点：“苏采云”系统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网址：</w:t>
      </w:r>
      <w:r>
        <w:rPr>
          <w:rFonts w:hint="eastAsia" w:ascii="宋体" w:hAnsi="宋体" w:eastAsia="宋体" w:cs="宋体"/>
          <w:sz w:val="24"/>
          <w:szCs w:val="24"/>
          <w:lang w:eastAsia="zh-CN"/>
        </w:rPr>
        <w:t xml:space="preserve">http:</w:t>
      </w:r>
      <w:r>
        <w:rPr>
          <w:rFonts w:hint="eastAsia" w:ascii="宋体" w:hAnsi="宋体" w:eastAsia="宋体" w:cs="宋体"/>
          <w:sz w:val="24"/>
          <w:szCs w:val="24"/>
        </w:rPr>
        <w:t xml:space="preserve">//jszfcg.jsczt.cn</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“开标大厅”或进入徐州政府采购网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网址：</w:t>
      </w:r>
      <w:r>
        <w:rPr>
          <w:rFonts w:hint="eastAsia" w:ascii="宋体" w:hAnsi="宋体" w:eastAsia="宋体" w:cs="宋体"/>
          <w:sz w:val="24"/>
          <w:szCs w:val="24"/>
          <w:lang w:eastAsia="zh-CN"/>
        </w:rPr>
        <w:t xml:space="preserve">http:</w:t>
      </w:r>
      <w:r>
        <w:rPr>
          <w:rFonts w:hint="eastAsia" w:ascii="宋体" w:hAnsi="宋体" w:eastAsia="宋体" w:cs="宋体"/>
          <w:sz w:val="24"/>
          <w:szCs w:val="24"/>
        </w:rPr>
        <w:t xml:space="preserve">//czj.xz.gov.cn/Home/HomeIndex</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业务工作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用户登录，点击“苏采云”进入系统“开标大厅”。 </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rPr>
        <w:t xml:space="preserve">五、采购人</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新沂市教育局</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新沂市北京路13号</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联系</w:t>
      </w:r>
      <w:r>
        <w:rPr>
          <w:rFonts w:hint="eastAsia" w:ascii="宋体" w:hAnsi="宋体" w:eastAsia="宋体" w:cs="宋体"/>
          <w:sz w:val="24"/>
          <w:szCs w:val="24"/>
          <w:lang w:eastAsia="zh-CN"/>
        </w:rPr>
        <w:t xml:space="preserve">方法：13655227623      </w:t>
      </w:r>
      <w:r/>
    </w:p>
    <w:p>
      <w:pPr>
        <w:ind w:firstLine="480"/>
        <w:jc w:val="both"/>
        <w:spacing w:after="0" w:line="440" w:lineRule="exact"/>
        <w:rPr>
          <w:rFonts w:ascii="宋体" w:hAnsi="宋体" w:eastAsia="宋体" w:cs="宋体"/>
          <w:color w:val="0000ff"/>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（四）采购项目联系人：王夫安</w:t>
      </w:r>
      <w:r>
        <w:rPr>
          <w:rFonts w:hint="eastAsia" w:ascii="宋体" w:hAnsi="宋体" w:eastAsia="宋体" w:cs="宋体"/>
          <w:color w:val="0000ff"/>
          <w:sz w:val="24"/>
          <w:szCs w:val="24"/>
          <w:lang w:eastAsia="zh-CN"/>
        </w:rPr>
        <w:t xml:space="preserve"> </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rPr>
        <w:t xml:space="preserve">六、采购代理机构</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徐州国衡项目管理有限公司</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新沂市北沟街道大桥东路田吴红绿灯路口北国衡咨询</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联系方法：</w:t>
      </w:r>
      <w:r>
        <w:rPr>
          <w:rFonts w:hint="eastAsia" w:ascii="宋体" w:hAnsi="宋体" w:cs="宋体"/>
          <w:color w:val="000000" w:themeColor="text1"/>
          <w:sz w:val="24"/>
          <w:szCs w:val="24"/>
          <w:lang w:eastAsia="zh-CN"/>
          <w14:textFill>
            <w14:solidFill>
              <w14:schemeClr w14:val="tx1"/>
            </w14:solidFill>
          </w14:textFill>
        </w:rPr>
        <w:t xml:space="preserve">15252292709</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采购项目联系人：</w:t>
      </w:r>
      <w:r>
        <w:rPr>
          <w:rFonts w:hint="eastAsia" w:ascii="宋体" w:hAnsi="宋体" w:eastAsia="宋体" w:cs="宋体"/>
          <w:sz w:val="24"/>
          <w:szCs w:val="24"/>
          <w:lang w:eastAsia="zh-CN"/>
        </w:rPr>
        <w:t xml:space="preserve">刘坤</w:t>
      </w:r>
      <w:r/>
    </w:p>
    <w:p>
      <w:pPr>
        <w:jc w:val="both"/>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numPr>
          <w:ilvl w:val="0"/>
          <w:numId w:val="2"/>
        </w:numPr>
        <w:jc w:val="center"/>
        <w:spacing w:after="0" w:line="440" w:lineRule="exact"/>
        <w:rPr>
          <w:rFonts w:ascii="宋体" w:hAnsi="宋体" w:eastAsia="宋体" w:cs="宋体"/>
          <w:b/>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lang w:eastAsia="zh-CN"/>
        </w:rPr>
        <w:t xml:space="preserve"> </w:t>
      </w:r>
      <w:r>
        <w:rPr>
          <w:rFonts w:hint="eastAsia" w:ascii="宋体" w:hAnsi="宋体" w:eastAsia="宋体" w:cs="宋体"/>
          <w:b/>
          <w:sz w:val="28"/>
          <w:szCs w:val="28"/>
        </w:rPr>
        <w:t xml:space="preserve">投标人须知</w:t>
      </w:r>
      <w:r/>
    </w:p>
    <w:p>
      <w:pPr>
        <w:pStyle w:val="883"/>
        <w:ind w:left="0"/>
        <w:spacing w:line="440" w:lineRule="exact"/>
        <w:rPr>
          <w:rFonts w:ascii="宋体" w:hAnsi="宋体" w:cs="宋体"/>
        </w:rPr>
      </w:pPr>
      <w:r>
        <w:rPr>
          <w:rFonts w:ascii="宋体" w:hAnsi="宋体" w:cs="宋体"/>
        </w:rPr>
      </w:r>
      <w:r/>
    </w:p>
    <w:p>
      <w:pPr>
        <w:jc w:val="center"/>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目录</w:t>
      </w:r>
      <w:r/>
    </w:p>
    <w:p>
      <w:pPr>
        <w:ind w:firstLine="600"/>
        <w:jc w:val="both"/>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ind w:firstLine="900"/>
        <w:jc w:val="both"/>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一、总则</w:t>
      </w:r>
      <w:r/>
    </w:p>
    <w:p>
      <w:pPr>
        <w:ind w:firstLine="900"/>
        <w:jc w:val="both"/>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二、招标</w:t>
      </w:r>
      <w:r/>
    </w:p>
    <w:p>
      <w:pPr>
        <w:ind w:firstLine="900"/>
        <w:jc w:val="both"/>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三、投标</w:t>
      </w:r>
      <w:r/>
    </w:p>
    <w:p>
      <w:pPr>
        <w:ind w:firstLine="900"/>
        <w:jc w:val="both"/>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四、开标</w:t>
      </w:r>
      <w:r/>
    </w:p>
    <w:p>
      <w:pPr>
        <w:ind w:firstLine="900"/>
        <w:jc w:val="both"/>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五、评标</w:t>
      </w:r>
      <w:r/>
    </w:p>
    <w:p>
      <w:pPr>
        <w:ind w:firstLine="900"/>
        <w:jc w:val="both"/>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六、定标</w:t>
      </w:r>
      <w:r/>
    </w:p>
    <w:p>
      <w:pPr>
        <w:ind w:firstLine="900"/>
        <w:jc w:val="both"/>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七、政府采购合同</w:t>
      </w:r>
      <w:r/>
    </w:p>
    <w:p>
      <w:pPr>
        <w:ind w:firstLine="900"/>
        <w:jc w:val="both"/>
        <w:spacing w:after="0" w:line="440" w:lineRule="exact"/>
        <w:rPr>
          <w:rFonts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八、询问和质疑</w:t>
      </w:r>
      <w:r/>
    </w:p>
    <w:p>
      <w:pPr>
        <w:pStyle w:val="883"/>
        <w:spacing w:line="440" w:lineRule="exact"/>
        <w:rPr>
          <w:rFonts w:ascii="宋体" w:hAnsi="宋体" w:cs="宋体"/>
          <w:sz w:val="30"/>
        </w:rPr>
        <w:sectPr>
          <w:footnotePr/>
          <w:endnotePr/>
          <w:type w:val="nextPage"/>
          <w:pgSz w:w="11906" w:h="16838" w:orient="portrait"/>
          <w:pgMar w:top="1440" w:right="1080" w:bottom="1383" w:left="1080" w:header="851" w:footer="992" w:gutter="0"/>
          <w:cols w:num="1" w:sep="0" w:space="720" w:equalWidth="1"/>
          <w:docGrid w:linePitch="360"/>
        </w:sectPr>
      </w:pPr>
      <w:r>
        <w:rPr>
          <w:rFonts w:ascii="宋体" w:hAnsi="宋体" w:cs="宋体"/>
          <w:sz w:val="30"/>
        </w:rPr>
      </w:r>
      <w:r/>
    </w:p>
    <w:p>
      <w:pPr>
        <w:jc w:val="center"/>
        <w:spacing w:after="0" w:line="440" w:lineRule="exac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sz w:val="30"/>
          <w:szCs w:val="30"/>
        </w:rPr>
        <w:t xml:space="preserve">一、总则</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1.采购人</w:t>
      </w:r>
      <w:r/>
    </w:p>
    <w:p>
      <w:pPr>
        <w:ind w:firstLine="480"/>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1.1采购人是指依法进行政府采购的国家机关、事业单位、团体组织。</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2.政府采购方式</w:t>
      </w:r>
      <w:r/>
    </w:p>
    <w:p>
      <w:pPr>
        <w:ind w:firstLine="480"/>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2.1政府</w:t>
      </w:r>
      <w:r>
        <w:rPr>
          <w:rFonts w:hint="eastAsia" w:ascii="宋体" w:hAnsi="宋体" w:eastAsia="宋体" w:cs="宋体"/>
          <w:bCs/>
          <w:sz w:val="24"/>
          <w:szCs w:val="24"/>
          <w:lang w:eastAsia="zh-CN"/>
        </w:rPr>
        <w:t xml:space="preserve">采购</w:t>
      </w:r>
      <w:r>
        <w:rPr>
          <w:rFonts w:hint="eastAsia" w:ascii="宋体" w:hAnsi="宋体" w:eastAsia="宋体" w:cs="宋体"/>
          <w:bCs/>
          <w:sz w:val="24"/>
          <w:szCs w:val="24"/>
        </w:rPr>
        <w:t xml:space="preserve">货物或者服务</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以下简称“货物服务”</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招标分为公开招标和邀请招标。</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3.采购人应当在货物服务招标投标活动中落实节约能源、保护环境、扶持不发达地区和少数民族地区、促进中小企业发展等政府采购政策。</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4.采购人应当按照财政部制定的《政府采购品目分类目录》确定采购项目属性。按照《政府采购品目分类目录》无法确定的，按照有利于采购项目实施的原则确定。</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5.采购人委托采购代理机构代理招标的，采购代理机构应当在采购人委托的范围内依法开展采购活动。</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6.投标人的资格条件</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6.1参加政府采购货物服</w:t>
      </w:r>
      <w:r>
        <w:rPr>
          <w:rFonts w:hint="eastAsia" w:ascii="宋体" w:hAnsi="宋体" w:eastAsia="宋体" w:cs="宋体"/>
          <w:sz w:val="24"/>
          <w:szCs w:val="24"/>
        </w:rPr>
        <w:t xml:space="preserve">务投标活动的供应商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以下简称“投标人”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，应当是提供本国货物服务的本国供应商，但法律、行政法规规定外国供应商可以参加货物服务招标投标活动的除外。</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投标人，是指响应招标、参加投标竞争的法人、其他组织或者自然人。</w:t>
      </w:r>
      <w:r/>
    </w:p>
    <w:p>
      <w:pPr>
        <w:ind w:firstLine="480"/>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6.2 投标人授权代表系指法定代表人或受法人委托的受托人。</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7.投标费用</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7.1 投标</w:t>
      </w:r>
      <w:r>
        <w:rPr>
          <w:rFonts w:hint="eastAsia" w:ascii="宋体" w:hAnsi="宋体" w:eastAsia="宋体" w:cs="宋体"/>
          <w:sz w:val="24"/>
          <w:szCs w:val="24"/>
        </w:rPr>
        <w:t xml:space="preserve">人应承担所有与准备和参加投标有关的费用。无论投标的结果如何，采购代理机构对上述费用不承担任何责任和义务。</w:t>
      </w:r>
      <w:r/>
    </w:p>
    <w:p>
      <w:pPr>
        <w:jc w:val="center"/>
        <w:spacing w:after="0" w:line="440" w:lineRule="exac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sz w:val="30"/>
          <w:szCs w:val="30"/>
        </w:rPr>
        <w:t xml:space="preserve">二、招标</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sz w:val="24"/>
          <w:szCs w:val="24"/>
        </w:rPr>
        <w:t xml:space="preserve">8.招标文件的内容</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8.1招标文件包括以下内容：</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第一章 </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投标邀请</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第二章 </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投标人须知</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第三章 </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投标资料表</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第四章 </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评标标准</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第五章 </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拟签订的合同文本</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第六章 </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采购需求</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第七章 </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投标文件相关格式</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sz w:val="24"/>
          <w:szCs w:val="24"/>
        </w:rPr>
        <w:t xml:space="preserve">9.招标文件澄清或者修改</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9.2现场考察以招标文件第三章《投标资料表》中的要求为准。</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9.3开标前答疑会以招标文件第三章《投标资料表》中的要求为准。</w:t>
      </w:r>
      <w:r/>
    </w:p>
    <w:p>
      <w:pPr>
        <w:jc w:val="center"/>
        <w:spacing w:after="0" w:line="440" w:lineRule="exac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outlineLvl w:val="3"/>
      </w:pPr>
      <w:r>
        <w:rPr>
          <w:rFonts w:ascii="宋体" w:hAnsi="宋体" w:eastAsia="宋体" w:cs="宋体"/>
          <w:b/>
          <w:bCs/>
          <w:sz w:val="30"/>
          <w:szCs w:val="30"/>
        </w:rPr>
      </w:r>
      <w:r/>
    </w:p>
    <w:p>
      <w:pPr>
        <w:jc w:val="center"/>
        <w:spacing w:after="0" w:line="440" w:lineRule="exac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sz w:val="30"/>
          <w:szCs w:val="30"/>
        </w:rPr>
        <w:t xml:space="preserve">三、投标</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10.投标人应当按照招标文件的要求编制投标文件。投标文件应对招标文件提出的要求和条件作出实质性响应。</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11.投标文件的语言</w:t>
      </w:r>
      <w:r/>
    </w:p>
    <w:p>
      <w:pPr>
        <w:ind w:firstLine="480"/>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11.1 投标文件以及投标人与采购代理机构就有关投标的往来函电均应使用招标文件第三章《投标资料表》规定的语言书写，否则无效。</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12.投标文件的构成</w:t>
      </w:r>
      <w:r/>
    </w:p>
    <w:p>
      <w:pPr>
        <w:ind w:firstLine="480"/>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12.1 投标文件的构成以招标文件第三章《投标资料表》中的要求为准。</w:t>
      </w:r>
      <w:r/>
    </w:p>
    <w:p>
      <w:pPr>
        <w:ind w:firstLine="480"/>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12.2投标人应当提交的资格、资信证明文件：以招标文件第三章《投标资料表》中的要求为准。</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13.投标函和价格表、商务条件、交货和提供服务的时间</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 投标函和价格表：要求见本章12、13，格式见招标文件第七章《投标文件相关格式》中《投标函》和《开标一览表》。</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13.2商务条件：以招标文件第三章《投标资料表》中的要求为准。</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13.3交货和提供服务的时间：以招标文件第三章《投标资料表》中的要求为准。</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14.投标报价要求</w:t>
      </w:r>
      <w:r/>
    </w:p>
    <w:p>
      <w:pPr>
        <w:ind w:firstLine="480"/>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14.1 投标人应按照招标文件的要求报出分项价格和总价。</w:t>
      </w:r>
      <w:r/>
    </w:p>
    <w:p>
      <w:pPr>
        <w:ind w:firstLine="480"/>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14.2 投标人应按照招标文件的要求进行报价，如投标人作出偏离，应在《偏离表》中列出。</w:t>
      </w:r>
      <w:r/>
    </w:p>
    <w:p>
      <w:pPr>
        <w:ind w:firstLine="480"/>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14.3 采购人不支付报价以外的任何费用。</w:t>
      </w:r>
      <w:r/>
    </w:p>
    <w:p>
      <w:pPr>
        <w:ind w:firstLine="480"/>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14.4 投标人所报的价格在合同执行过程中是固定的，不得以任何理由予以变更。投标人提交滑动价格的投标文件在资格性、符合性检查时按照无效投标处理。</w:t>
      </w:r>
      <w:r/>
    </w:p>
    <w:p>
      <w:pPr>
        <w:ind w:firstLine="480"/>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14.5投标人只能提交一个投标价格，投标人提交多个价格的投标文件在资格性、符合性检查时按照无效投标处理。</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15.投标货币</w:t>
      </w:r>
      <w:r/>
    </w:p>
    <w:p>
      <w:pPr>
        <w:ind w:firstLine="480"/>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15.1以招标文件第三章《投标资料表》中的要求为准。</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lang w:eastAsia="zh-CN"/>
        </w:rPr>
        <w:t xml:space="preserve">16.</w:t>
      </w:r>
      <w:r>
        <w:rPr>
          <w:rFonts w:hint="eastAsia" w:ascii="宋体" w:hAnsi="宋体" w:eastAsia="宋体" w:cs="宋体"/>
          <w:bCs/>
          <w:sz w:val="24"/>
          <w:szCs w:val="24"/>
        </w:rPr>
        <w:t xml:space="preserve">投标保证金：本项目不需要交纳投标保证金。</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7</w:t>
      </w:r>
      <w:r>
        <w:rPr>
          <w:rFonts w:hint="eastAsia" w:ascii="宋体" w:hAnsi="宋体" w:eastAsia="宋体" w:cs="宋体"/>
          <w:bCs/>
          <w:sz w:val="24"/>
          <w:szCs w:val="24"/>
        </w:rPr>
        <w:t xml:space="preserve">.投标有效期</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.1投标有效期为开标之日后90天。采购人可以要求对投标有效期延长一次，但该延长期最长不超过30天。</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.2采购人应在距投标有效期满20日之前书面通知投标人，要求其延长投标有效期。如果有关投标人同意延长投标有效期的要求，其应在原投标有效期期满前以书面形式向采购人确认。</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.3如果采购人发出要求投标有效期延长的通知并在投标有效期届满前没有收到投标人同意其投标有效期延长的书面通知，则视为该投标人不接受上述延期的要求。</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.投标文件的编制要求和签署要求：</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18.1.电子投标文件要求</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18.1.1电子招标投标交易平台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相关要求是本招标文件的组成部分。</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18.1.2投标人应对 CA 证书妥善保管，如被他人盗用投标，因此带来的</w:t>
      </w:r>
      <w:r>
        <w:rPr>
          <w:rFonts w:hint="eastAsia" w:ascii="宋体" w:hAnsi="宋体" w:eastAsia="宋体" w:cs="宋体"/>
          <w:sz w:val="24"/>
          <w:szCs w:val="24"/>
          <w:lang w:eastAsia="zh-CN"/>
        </w:rPr>
        <w:t xml:space="preserve">后果</w:t>
      </w:r>
      <w:r>
        <w:rPr>
          <w:rFonts w:hint="eastAsia" w:ascii="宋体" w:hAnsi="宋体" w:eastAsia="宋体" w:cs="宋体"/>
          <w:sz w:val="24"/>
          <w:szCs w:val="24"/>
        </w:rPr>
        <w:t xml:space="preserve">均由投标人自行承担。</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18.1.3投标人应当对招标文件提出的要求和条件作出实质性响应，并在电子投标系统逐条应答。</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18.1.4投标人应对要求提供的资格证明文件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如资质证书、资格证书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、技术资料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如白皮书、彩页、手册、检测报告等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扫描上传至投标系统。</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rPr>
        <w:t xml:space="preserve">19.投标文件的盖章要求</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投标文件的盖章要求，以本文件第三章《投标资料表》中所提要求为准。</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rPr>
        <w:t xml:space="preserve">20.提交投标文件的截止时间</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提交投标文件的截止 时间和收到投标文件后注意事项。投标人应在招标文件要求的提交投标文件的截止时间前，将投标文件提交至“苏采云”系统。</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sz w:val="24"/>
          <w:szCs w:val="24"/>
        </w:rPr>
        <w:t xml:space="preserve">21.</w:t>
      </w:r>
      <w:r>
        <w:rPr>
          <w:rFonts w:hint="eastAsia" w:ascii="宋体" w:hAnsi="宋体" w:eastAsia="宋体" w:cs="宋体"/>
          <w:bCs/>
          <w:sz w:val="24"/>
          <w:szCs w:val="24"/>
        </w:rPr>
        <w:t xml:space="preserve">在招标文件要求提交投标文件的截止时间之后</w:t>
      </w:r>
      <w:r>
        <w:rPr>
          <w:rFonts w:hint="eastAsia" w:ascii="宋体" w:hAnsi="宋体" w:eastAsia="宋体" w:cs="宋体"/>
          <w:bCs/>
          <w:sz w:val="24"/>
          <w:szCs w:val="24"/>
          <w:lang w:eastAsia="zh-CN"/>
        </w:rPr>
        <w:t xml:space="preserve">提交</w:t>
      </w:r>
      <w:r>
        <w:rPr>
          <w:rFonts w:hint="eastAsia" w:ascii="宋体" w:hAnsi="宋体" w:eastAsia="宋体" w:cs="宋体"/>
          <w:bCs/>
          <w:sz w:val="24"/>
          <w:szCs w:val="24"/>
        </w:rPr>
        <w:t xml:space="preserve">的投标文件，均为无效投标文件，</w:t>
      </w:r>
      <w:r>
        <w:rPr>
          <w:rFonts w:hint="eastAsia" w:ascii="宋体" w:hAnsi="宋体" w:eastAsia="宋体" w:cs="宋体"/>
          <w:bCs/>
          <w:sz w:val="24"/>
          <w:szCs w:val="24"/>
          <w:lang w:eastAsia="zh-CN"/>
        </w:rPr>
        <w:t xml:space="preserve">“苏采云”系统将自动拒收</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各投标人应</w:t>
      </w:r>
      <w:r>
        <w:rPr>
          <w:rFonts w:hint="eastAsia" w:ascii="宋体" w:hAnsi="宋体" w:eastAsia="宋体" w:cs="宋体"/>
          <w:bCs/>
          <w:sz w:val="24"/>
          <w:szCs w:val="24"/>
        </w:rPr>
        <w:t xml:space="preserve">在规定时间内</w:t>
      </w:r>
      <w:r>
        <w:rPr>
          <w:rFonts w:hint="eastAsia" w:ascii="宋体" w:hAnsi="宋体" w:eastAsia="宋体" w:cs="宋体"/>
          <w:bCs/>
          <w:sz w:val="24"/>
          <w:szCs w:val="24"/>
          <w:lang w:eastAsia="zh-CN"/>
        </w:rPr>
        <w:t xml:space="preserve">通过</w:t>
      </w:r>
      <w:r>
        <w:rPr>
          <w:rFonts w:hint="eastAsia" w:ascii="宋体" w:hAnsi="宋体" w:eastAsia="宋体" w:cs="宋体"/>
          <w:bCs/>
          <w:sz w:val="24"/>
          <w:szCs w:val="24"/>
        </w:rPr>
        <w:t xml:space="preserve">CA锁进行网上解密。</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22.投标人在投标截止时间前，可以对所递交的投标文件进行补充、修改或者撤回，但应书面通知采购代理机构。其所进行补充、修改的内容，应当按照招标文件要求进行</w:t>
      </w:r>
      <w:r>
        <w:rPr>
          <w:rFonts w:hint="eastAsia" w:ascii="宋体" w:hAnsi="宋体" w:eastAsia="宋体" w:cs="宋体"/>
          <w:bCs/>
          <w:sz w:val="24"/>
          <w:szCs w:val="24"/>
          <w:lang w:eastAsia="zh-CN"/>
        </w:rPr>
        <w:t xml:space="preserve">电子签章</w:t>
      </w:r>
      <w:r>
        <w:rPr>
          <w:rFonts w:hint="eastAsia" w:ascii="宋体" w:hAnsi="宋体" w:eastAsia="宋体" w:cs="宋体"/>
          <w:bCs/>
          <w:sz w:val="24"/>
          <w:szCs w:val="24"/>
        </w:rPr>
        <w:t xml:space="preserve">，然后纳为投标文件的组成部分。</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23.本项目不允许分包。</w:t>
      </w:r>
      <w:r/>
    </w:p>
    <w:p>
      <w:pPr>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rPr>
        <w:t xml:space="preserve">24.投标人应当遵循公平竞争的原则，不得恶意串通，不得妨碍其他投标人的竞争行为，不得损害采购人或者其他投标人的合法权益。</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sz w:val="24"/>
          <w:szCs w:val="24"/>
        </w:rPr>
        <w:t xml:space="preserve">25.有下列情形之一的，视为投标人串通投标，其投标无效：</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w:t>
      </w:r>
      <w:r>
        <w:rPr>
          <w:rFonts w:hint="eastAsia" w:ascii="宋体" w:hAnsi="宋体" w:eastAsia="宋体" w:cs="宋体"/>
          <w:sz w:val="24"/>
          <w:szCs w:val="24"/>
        </w:rPr>
        <w:t xml:space="preserve">1.不同投标人的投标文件，由同一单位或者个人编制；</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w:t>
      </w:r>
      <w:r>
        <w:rPr>
          <w:rFonts w:hint="eastAsia" w:ascii="宋体" w:hAnsi="宋体" w:eastAsia="宋体" w:cs="宋体"/>
          <w:sz w:val="24"/>
          <w:szCs w:val="24"/>
        </w:rPr>
        <w:t xml:space="preserve">2.不同投标人委托同一单位或者个人办理投标事宜；</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w:t>
      </w:r>
      <w:r>
        <w:rPr>
          <w:rFonts w:hint="eastAsia" w:ascii="宋体" w:hAnsi="宋体" w:eastAsia="宋体" w:cs="宋体"/>
          <w:sz w:val="24"/>
          <w:szCs w:val="24"/>
        </w:rPr>
        <w:t xml:space="preserve">3.不同投标人的投标文件中，所载明的项目管理成员或联系人为同一人；</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w:t>
      </w:r>
      <w:r>
        <w:rPr>
          <w:rFonts w:hint="eastAsia" w:ascii="宋体" w:hAnsi="宋体" w:eastAsia="宋体" w:cs="宋体"/>
          <w:sz w:val="24"/>
          <w:szCs w:val="24"/>
        </w:rPr>
        <w:t xml:space="preserve">4.不同投标人的投标文件，异常一致或者投标报价呈规律性差异；</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25.5.不同投标人的投标文件相互混装；</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w:t>
      </w:r>
      <w:r>
        <w:rPr>
          <w:rFonts w:hint="eastAsia" w:ascii="宋体" w:hAnsi="宋体" w:eastAsia="宋体" w:cs="宋体"/>
          <w:sz w:val="24"/>
          <w:szCs w:val="24"/>
        </w:rPr>
        <w:t xml:space="preserve">6.不同投标人投标文件内容存在非正常一致、项目组成员出现同一人、投标文件中错误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或异常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一致或雷同、电子文档信息一致或雷同的、投标报价呈规律性差异的；</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w:t>
      </w:r>
      <w:r>
        <w:rPr>
          <w:rFonts w:hint="eastAsia" w:ascii="宋体" w:hAnsi="宋体" w:eastAsia="宋体" w:cs="宋体"/>
          <w:sz w:val="24"/>
          <w:szCs w:val="24"/>
        </w:rPr>
        <w:t xml:space="preserve">7.电子投标文件未按规定期限投标的；</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w:t>
      </w:r>
      <w:r>
        <w:rPr>
          <w:rFonts w:hint="eastAsia" w:ascii="宋体" w:hAnsi="宋体" w:eastAsia="宋体" w:cs="宋体"/>
          <w:sz w:val="24"/>
          <w:szCs w:val="24"/>
        </w:rPr>
        <w:t xml:space="preserve">8.电子投标文件未按招标文件要求签章的；</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w:t>
      </w:r>
      <w:r>
        <w:rPr>
          <w:rFonts w:hint="eastAsia" w:ascii="宋体" w:hAnsi="宋体" w:eastAsia="宋体" w:cs="宋体"/>
          <w:sz w:val="24"/>
          <w:szCs w:val="24"/>
        </w:rPr>
        <w:t xml:space="preserve">9.投标人未在规定时间内解密电子投标文件的；</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w:t>
      </w:r>
      <w:r>
        <w:rPr>
          <w:rFonts w:hint="eastAsia" w:ascii="宋体" w:hAnsi="宋体" w:eastAsia="宋体" w:cs="宋体"/>
          <w:sz w:val="24"/>
          <w:szCs w:val="24"/>
        </w:rPr>
        <w:t xml:space="preserve">10.投标文件未按招标文件规定的内容和要求填写的；没有在投标系统指定位置上传对应文件、材料的。</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.不具备招标文件中规定的资格要求的；被列入“信用中国”网站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www.creditchina.gov.cn</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失信被执行人、重大税收违法案件当事人名单、政府采购严重违法失信行为记录名单的；</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.报价超过招标文件中规定的预算金额或者最高限价的；</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.投标文件含有采购人不能接受的附加条件的；</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.法律、法规和招标文件规定的其他无效情形。</w:t>
      </w:r>
      <w:r/>
    </w:p>
    <w:p>
      <w:pPr>
        <w:jc w:val="center"/>
        <w:spacing w:after="0" w:line="440" w:lineRule="exac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outlineLvl w:val="3"/>
      </w:pPr>
      <w:r>
        <w:rPr>
          <w:rFonts w:ascii="宋体" w:hAnsi="宋体" w:eastAsia="宋体" w:cs="宋体"/>
          <w:b/>
          <w:bCs/>
          <w:sz w:val="30"/>
          <w:szCs w:val="30"/>
        </w:rPr>
      </w:r>
      <w:r/>
    </w:p>
    <w:p>
      <w:pPr>
        <w:rPr>
          <w:rFonts w:ascii="宋体" w:hAnsi="宋体" w:eastAsia="宋体" w:cs="宋体"/>
          <w:b/>
          <w:bCs/>
          <w:sz w:val="30"/>
          <w:szCs w:val="30"/>
        </w:rPr>
      </w:pPr>
      <w:r>
        <w:rPr>
          <w:rFonts w:hint="eastAsia" w:ascii="宋体" w:hAnsi="宋体" w:eastAsia="宋体" w:cs="宋体"/>
          <w:b/>
          <w:bCs/>
          <w:sz w:val="30"/>
          <w:szCs w:val="30"/>
        </w:rPr>
        <w:br w:type="page" w:clear="all"/>
      </w:r>
      <w:r/>
    </w:p>
    <w:p>
      <w:pPr>
        <w:jc w:val="center"/>
        <w:spacing w:after="0" w:line="440" w:lineRule="exac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sz w:val="30"/>
          <w:szCs w:val="30"/>
        </w:rPr>
        <w:t xml:space="preserve">四、开标</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sz w:val="24"/>
          <w:szCs w:val="24"/>
        </w:rPr>
        <w:t xml:space="preserve">26.开标</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26.</w:t>
      </w:r>
      <w:r>
        <w:rPr>
          <w:rFonts w:hint="eastAsia" w:ascii="宋体" w:hAnsi="宋体" w:eastAsia="宋体" w:cs="宋体"/>
          <w:sz w:val="24"/>
          <w:szCs w:val="24"/>
        </w:rPr>
        <w:t xml:space="preserve">1.开标时间及地点。开标应当在招标文件确定的提交投标文件截止时间的同一时间公开进行；开标地点应当为招标文件中预先确定的地点。</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26.2.由电子招标投标交易平台主持，邀请投标人参加。</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26.</w:t>
      </w:r>
      <w:r>
        <w:rPr>
          <w:rFonts w:hint="eastAsia" w:ascii="宋体" w:hAnsi="宋体" w:eastAsia="宋体" w:cs="宋体"/>
          <w:sz w:val="24"/>
          <w:szCs w:val="24"/>
        </w:rPr>
        <w:t xml:space="preserve">3. 所有投标单位使用 CA 证书在开标时间时，解密各自投标文件，由工作人员操作系统进行开标，投标人不足3家的，不得评标。</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26.</w:t>
      </w:r>
      <w:r>
        <w:rPr>
          <w:rFonts w:hint="eastAsia" w:ascii="宋体" w:hAnsi="宋体" w:eastAsia="宋体" w:cs="宋体"/>
          <w:sz w:val="24"/>
          <w:szCs w:val="24"/>
        </w:rPr>
        <w:t xml:space="preserve">4.投标人原因造成投标文件未解密的，视为撤销其投标文件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因投标人之外的原因造成投标文件未解密的，视为撤回其投标文件。部分投标文件未解密的，其他投标文件的开标可以继续进行。</w:t>
      </w:r>
      <w:r/>
    </w:p>
    <w:p>
      <w:pPr>
        <w:jc w:val="center"/>
        <w:spacing w:after="0" w:line="440" w:lineRule="exac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outlineLvl w:val="3"/>
      </w:pPr>
      <w:r>
        <w:rPr>
          <w:rFonts w:ascii="宋体" w:hAnsi="宋体" w:eastAsia="宋体" w:cs="宋体"/>
          <w:b/>
          <w:bCs/>
          <w:sz w:val="30"/>
          <w:szCs w:val="30"/>
        </w:rPr>
      </w:r>
      <w:r/>
    </w:p>
    <w:p>
      <w:pPr>
        <w:jc w:val="center"/>
        <w:spacing w:after="0" w:line="440" w:lineRule="exac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sz w:val="30"/>
          <w:szCs w:val="30"/>
        </w:rPr>
        <w:t xml:space="preserve">五、评标</w:t>
      </w:r>
      <w:r/>
    </w:p>
    <w:p>
      <w:pPr>
        <w:jc w:val="both"/>
        <w:spacing w:after="0" w:line="440" w:lineRule="exact"/>
        <w:rPr>
          <w:rFonts w:ascii="宋体" w:hAnsi="宋体" w:eastAsia="宋体" w:cs="宋体"/>
          <w:b/>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sz w:val="24"/>
          <w:szCs w:val="24"/>
        </w:rPr>
        <w:t xml:space="preserve">27.公开招标采购项目开标结束后，采购人依法对投标人的资格进行审查。合格投标人不足3家的，不得评标。</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27.1.评标工作由采购代理机构负责组织，并履行下列职责：</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（1）核对评审专家身份和采购人代表授权函，对评审专家在政府采购活动中的职责履行情况予以记录，并及时将有关违法违规行为向财政部门报告；</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（2）宣布评标纪律；</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（3）公布投标人名单，告知评审专家应当回避的情形；</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（4）组织评标委员会推选评标组长（采购人代表不得担任组长）；</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（5）在评标期间采取必要的通信管理措施，保证评标活动不受外界干扰；</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（6）根据评标委员会的要求介绍政府采购相关政策法规、招标文件；</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（8）核对评标结果，对有《</w:t>
      </w:r>
      <w:r>
        <w:fldChar w:fldCharType="begin"/>
      </w:r>
      <w:r>
        <w:instrText xml:space="preserve"> HYPERLINK "http://www.caigou2003.com/" \t "_blank" </w:instrText>
      </w:r>
      <w:r>
        <w:fldChar w:fldCharType="separate"/>
      </w:r>
      <w:r>
        <w:rPr>
          <w:rFonts w:hint="eastAsia" w:ascii="宋体" w:hAnsi="宋体" w:eastAsia="宋体" w:cs="宋体"/>
          <w:sz w:val="24"/>
          <w:szCs w:val="24"/>
          <w:lang w:eastAsia="zh-CN"/>
        </w:rPr>
        <w:t xml:space="preserve">政府采购</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货物和服务招标投标管理办法》第六十四条规定情形的，应要求评标委员会复核或者书面说明理由，评标委员会拒绝的，应予记录并向本级财政部门报告；</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（9）评审工作完成后，按照规定向评审专家支付劳务报酬和异地评审差旅费，不得向评审专家以外的其他人员支付评审劳务报酬； </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（10）处理与评标有关的其他事项。</w:t>
      </w:r>
      <w:r/>
    </w:p>
    <w:p>
      <w:pPr>
        <w:pStyle w:val="794"/>
        <w:spacing w:line="440" w:lineRule="exact"/>
        <w:rPr>
          <w:rFonts w:ascii="宋体" w:hAnsi="宋体" w:eastAsia="宋体" w:cs="宋体"/>
          <w:bCs/>
          <w:sz w:val="24"/>
          <w:szCs w:val="24"/>
        </w:rPr>
      </w:pPr>
      <w:r>
        <w:rPr>
          <w:rFonts w:hint="eastAsia" w:ascii="宋体" w:hAnsi="宋体" w:eastAsia="宋体" w:cs="宋体"/>
          <w:bCs/>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27.2.评标委员会负责具体评标事务，并独立履行下列职责：</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（1）审查、评价投标文件是否符合招标文件的商务、技术等实质性要求；</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（2）要求投标人对投标文件有关事项作出澄清或者说明；</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（3）对投标文件进行比较和评价；</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（4）确定中标候选人名单，以及根据采购人委托直接确定中标人；</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（5）向采购人、采购代理机构或有关部门报告评标中发现的违法行为。</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27.3.评标方法分为最低评标价法和综合评分法。</w:t>
      </w:r>
      <w:r/>
    </w:p>
    <w:p>
      <w:pPr>
        <w:jc w:val="both"/>
        <w:spacing w:after="0" w:line="440" w:lineRule="exact"/>
        <w:rPr>
          <w:rFonts w:ascii="宋体" w:hAnsi="宋体" w:eastAsia="宋体" w:cs="宋体"/>
          <w:b/>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sz w:val="24"/>
          <w:szCs w:val="24"/>
          <w:lang w:eastAsia="zh-CN"/>
        </w:rPr>
        <w:t xml:space="preserve">28.</w:t>
      </w:r>
      <w:r>
        <w:rPr>
          <w:rFonts w:hint="eastAsia" w:ascii="宋体" w:hAnsi="宋体" w:eastAsia="宋体" w:cs="宋体"/>
          <w:b/>
          <w:sz w:val="24"/>
          <w:szCs w:val="24"/>
        </w:rPr>
        <w:t xml:space="preserve">评标</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28.1.评标工作程序：</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（1）投标文件初审。</w:t>
      </w:r>
      <w:r/>
    </w:p>
    <w:p>
      <w:pPr>
        <w:ind w:firstLine="1003"/>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①资格性审查。</w:t>
      </w:r>
      <w:r/>
    </w:p>
    <w:p>
      <w:pPr>
        <w:ind w:firstLine="1003"/>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②符合性审查。</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（2）澄清有关问题。</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（3）比较与评价。</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（4）推荐中标候选供应商名单。</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（5）编写评审报告（评标报告）。</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28.2.在评标中，不得改变招标文件中规定的评标标准、方法和中标条件。评标委员会对投标文件响应性的判定，要基于投标文件本身的内容，而不得寻求外部的证据。</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28.3.采用</w:t>
      </w:r>
      <w:r>
        <w:fldChar w:fldCharType="begin"/>
      </w:r>
      <w:r>
        <w:instrText xml:space="preserve"> HYPERLINK "http://lilun.caigou2003.com/recijiedu/2365668.html" \t "_blank" </w:instrText>
      </w:r>
      <w:r>
        <w:fldChar w:fldCharType="separate"/>
      </w:r>
      <w:r>
        <w:rPr>
          <w:rFonts w:hint="eastAsia" w:ascii="宋体" w:hAnsi="宋体" w:eastAsia="宋体" w:cs="宋体"/>
          <w:sz w:val="24"/>
          <w:szCs w:val="24"/>
          <w:lang w:eastAsia="zh-CN"/>
        </w:rPr>
        <w:t xml:space="preserve">最低评标价法</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采用</w:t>
      </w:r>
      <w:r>
        <w:fldChar w:fldCharType="begin"/>
      </w:r>
      <w:r>
        <w:instrText xml:space="preserve"> HYPERLINK "http://lilun.caigou2003.com/recijiedu/2365667.html" \t "_blank" </w:instrText>
      </w:r>
      <w:r>
        <w:fldChar w:fldCharType="separate"/>
      </w:r>
      <w:r>
        <w:rPr>
          <w:rFonts w:hint="eastAsia" w:ascii="宋体" w:hAnsi="宋体" w:eastAsia="宋体" w:cs="宋体"/>
          <w:sz w:val="24"/>
          <w:szCs w:val="24"/>
          <w:lang w:eastAsia="zh-CN"/>
        </w:rPr>
        <w:t xml:space="preserve">综合评分法</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非单一产品采购项目，多家投标人提供的核心产品品牌相同的，按前两款规定处理。</w:t>
      </w:r>
      <w:r/>
    </w:p>
    <w:p>
      <w:pPr>
        <w:jc w:val="both"/>
        <w:spacing w:after="0" w:line="440" w:lineRule="exact"/>
        <w:rPr>
          <w:rFonts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sz w:val="24"/>
          <w:szCs w:val="24"/>
          <w:lang w:eastAsia="zh-CN"/>
        </w:rPr>
        <w:t xml:space="preserve">29.投标文件报价出现前后不一致的，按照下列规定修正：</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29.1.投标文件中开标一览表（报价表）内容与投标文件中相应内容不一致的，以开标一览表（报价表）为准；</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29.2.大写金额和小写金额不一致的，以大写金额为准；</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29.3.单价金额小数点或者百分比有明显错位的，以开标一览表的总价为准，并修改单价；</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29.4.总价金额与按单价合计金额不一致的，以单价金额计算结果为准。</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评标中需要投标人对投标文件澄清或者说明的，应当通过“苏采云”系统交换数据电文。在评标期间，请投标人保持在线。</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lang w:eastAsia="zh-CN"/>
        </w:rPr>
        <w:t xml:space="preserve">30.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lang w:eastAsia="zh-CN"/>
        </w:rPr>
        <w:t xml:space="preserve">31.评标委员会成员对需要共同认定的事项存在争议的，应当按照少数服从多数的原则作出结论。持不同意见的评标委员会成员应当在评标报告上签署不同意见及理由，否则视为同意评标报告。</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lang w:eastAsia="zh-CN"/>
        </w:rPr>
        <w:t xml:space="preserve">32.</w:t>
      </w:r>
      <w:r>
        <w:rPr>
          <w:rFonts w:hint="eastAsia" w:ascii="宋体" w:hAnsi="宋体" w:eastAsia="宋体" w:cs="宋体"/>
          <w:sz w:val="24"/>
          <w:szCs w:val="24"/>
        </w:rPr>
        <w:t xml:space="preserve">废标条款：</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出现下列情形之一的，应予废标。</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32.1.符合专业条件的供应商或者对招标文件做实质响应的供应商不足三家的；</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32.2.出现影响采购公正的违法、违规行为的；</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32.3.投标人的报价均超过了采购预算，采购人不能支付的；</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32.4.因重大变故，采购任务取消的。</w:t>
      </w:r>
      <w:r/>
    </w:p>
    <w:p>
      <w:pPr>
        <w:jc w:val="center"/>
        <w:spacing w:after="0" w:line="440" w:lineRule="exac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outlineLvl w:val="3"/>
      </w:pPr>
      <w:r>
        <w:rPr>
          <w:rFonts w:ascii="宋体" w:hAnsi="宋体" w:eastAsia="宋体" w:cs="宋体"/>
          <w:b/>
          <w:bCs/>
          <w:sz w:val="30"/>
          <w:szCs w:val="30"/>
        </w:rPr>
      </w:r>
      <w:r/>
    </w:p>
    <w:p>
      <w:pPr>
        <w:jc w:val="center"/>
        <w:spacing w:after="0" w:line="440" w:lineRule="exac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sz w:val="30"/>
          <w:szCs w:val="30"/>
        </w:rPr>
        <w:t xml:space="preserve">六、定标</w:t>
      </w:r>
      <w:r/>
    </w:p>
    <w:p>
      <w:pPr>
        <w:jc w:val="both"/>
        <w:spacing w:after="0" w:line="440" w:lineRule="exact"/>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sz w:val="24"/>
          <w:szCs w:val="24"/>
          <w:lang w:eastAsia="zh-CN"/>
        </w:rPr>
        <w:t xml:space="preserve">33.</w:t>
      </w:r>
      <w:r>
        <w:rPr>
          <w:rFonts w:hint="eastAsia" w:ascii="宋体" w:hAnsi="宋体" w:eastAsia="宋体" w:cs="宋体"/>
          <w:bCs/>
          <w:sz w:val="24"/>
          <w:szCs w:val="24"/>
          <w:lang w:eastAsia="zh-CN"/>
        </w:rPr>
        <w:t xml:space="preserve">采购代理机构应当在评标结束后2个工作日内将评标报告送采购人。</w:t>
      </w:r>
      <w:r/>
    </w:p>
    <w:p>
      <w:pPr>
        <w:jc w:val="both"/>
        <w:spacing w:after="0" w:line="440" w:lineRule="exact"/>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lang w:eastAsia="zh-CN"/>
        </w:rPr>
        <w:t xml:space="preserve">34.采购人应当自收到评标报告之日起5个工作日内，在评标报告确定的中标候选人名单中按顺序确定中标人。</w:t>
      </w:r>
      <w:r/>
    </w:p>
    <w:p>
      <w:pPr>
        <w:jc w:val="both"/>
        <w:spacing w:after="0" w:line="440" w:lineRule="exact"/>
        <w:rPr>
          <w:rFonts w:ascii="宋体" w:hAnsi="宋体" w:eastAsia="宋体" w:cs="宋体"/>
          <w:sz w:val="28"/>
          <w:szCs w:val="28"/>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lang w:eastAsia="zh-CN"/>
        </w:rPr>
        <w:t xml:space="preserve">35.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3300"/>
        <w:jc w:val="both"/>
        <w:spacing w:after="0" w:line="440" w:lineRule="exac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sz w:val="30"/>
          <w:szCs w:val="30"/>
        </w:rPr>
        <w:t xml:space="preserve">七、政府采购合同</w:t>
      </w:r>
      <w:r/>
    </w:p>
    <w:p>
      <w:pPr>
        <w:jc w:val="both"/>
        <w:spacing w:after="0" w:line="440" w:lineRule="exact"/>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lang w:eastAsia="zh-CN"/>
        </w:rPr>
        <w:t xml:space="preserve">36.签订政府采购合同（合同签订方式）</w:t>
      </w:r>
      <w:r/>
    </w:p>
    <w:p>
      <w:pPr>
        <w:ind w:firstLine="480"/>
        <w:jc w:val="both"/>
        <w:spacing w:after="0" w:line="440" w:lineRule="exact"/>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36.1.采购人应当自中标通知书发出之日起30日内，按照招标文件和中标人投标文件的规定，与中标人签订书面合同。所签订的合同不得对招标文件确定的事项和中标人投标文件作实质性修改。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both"/>
        <w:spacing w:after="0" w:line="440" w:lineRule="exact"/>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采购人不得向中标人提出任何不合理的要求作为签订合同的条件。</w:t>
      </w:r>
      <w:r/>
    </w:p>
    <w:p>
      <w:pPr>
        <w:ind w:firstLine="480"/>
        <w:jc w:val="both"/>
        <w:spacing w:after="0" w:line="440" w:lineRule="exact"/>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36.2.中标或者成交供应商拒绝与采购人签订合同的，采购人可以按照评审报告推荐的中标或者成交候选人名单排序，确定下一个候选人为中标或者成交供应商，也可以重新开展政府采购活动。</w:t>
      </w:r>
      <w:r/>
    </w:p>
    <w:p>
      <w:pPr>
        <w:jc w:val="both"/>
        <w:spacing w:after="0" w:line="440" w:lineRule="exact"/>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lang w:eastAsia="zh-CN"/>
        </w:rPr>
        <w:t xml:space="preserve">37.采购人与中标人应当根据合同的约定依法履行合同义务。政府采购合同的履行、违约责任和解决争议的方法等，按《中华人民共和国民法典》相关条款执行。</w:t>
      </w:r>
      <w:r/>
    </w:p>
    <w:p>
      <w:pPr>
        <w:jc w:val="both"/>
        <w:spacing w:after="0" w:line="440" w:lineRule="exact"/>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lang w:eastAsia="zh-CN"/>
        </w:rPr>
        <w:t xml:space="preserve">38.履约保证金：本项目无需缴纳履约保证金。</w:t>
      </w:r>
      <w:r/>
    </w:p>
    <w:p>
      <w:pPr>
        <w:jc w:val="both"/>
        <w:spacing w:after="0" w:line="440" w:lineRule="exact"/>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lang w:eastAsia="zh-CN"/>
        </w:rPr>
        <w:t xml:space="preserve">39.腐败和欺诈行为：</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39.1.采购代理机构、采购人、投标人等参与招投标的各方，均应在招标、采购、合同执行等过程中保持廉洁和最高的道德水准。</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（1）腐败和欺诈行为的含义：</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①“腐败行为”系指在招标、采购和合同执行等过程中，为了谋求私利，影响相关人员提供、给予、接受或索取有价物品，并导致损害买方、卖方、采购代理机构和他人利益的行为。</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②“欺诈行为”系指为了影响招标、采购和合同执行等过程，隐瞒事实真相，给买方、卖方、采购代理机构及他人造成损害的行为，其中包括投标人之间的串通行为。</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（2）如果被推荐的中标人有腐败和欺诈行为，将取消其中标资格。</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（3）如果投标人在任何时候，被法院及政府有关管理部门认定为有腐败和欺诈行为，采购代理机构有权拒绝其投标、取消其中标资格和撤销其已签署的合同。</w:t>
      </w:r>
      <w:r/>
    </w:p>
    <w:p>
      <w:pPr>
        <w:ind w:firstLine="3300"/>
        <w:jc w:val="both"/>
        <w:spacing w:after="0" w:line="440" w:lineRule="exac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outlineLvl w:val="3"/>
      </w:pPr>
      <w:r>
        <w:rPr>
          <w:rFonts w:ascii="宋体" w:hAnsi="宋体" w:eastAsia="宋体" w:cs="宋体"/>
          <w:b/>
          <w:bCs/>
          <w:sz w:val="30"/>
          <w:szCs w:val="30"/>
        </w:rPr>
      </w:r>
      <w:r/>
    </w:p>
    <w:p>
      <w:pPr>
        <w:ind w:firstLine="3300"/>
        <w:jc w:val="both"/>
        <w:spacing w:after="0" w:line="440" w:lineRule="exac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sz w:val="30"/>
          <w:szCs w:val="30"/>
        </w:rPr>
        <w:t xml:space="preserve">八、询问和质疑</w:t>
      </w:r>
      <w:r/>
    </w:p>
    <w:p>
      <w:pPr>
        <w:jc w:val="both"/>
        <w:spacing w:after="0" w:line="440" w:lineRule="exact"/>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lang w:eastAsia="zh-CN"/>
        </w:rPr>
        <w:t xml:space="preserve">40.询问和质疑</w:t>
      </w:r>
      <w:r/>
    </w:p>
    <w:p>
      <w:pPr>
        <w:ind w:firstLine="480"/>
        <w:jc w:val="both"/>
        <w:spacing w:after="0" w:line="44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供应商对同一采购程序环节的质疑应在质疑期内一次性提出，询问和质疑由采购代理机构依法处理。</w:t>
      </w:r>
      <w:r/>
    </w:p>
    <w:p>
      <w:pPr>
        <w:jc w:val="both"/>
        <w:spacing w:after="0" w:line="440" w:lineRule="exact"/>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lang w:eastAsia="zh-CN"/>
        </w:rPr>
        <w:t xml:space="preserve">41.质疑和投诉按《政府采购质疑和投诉办法》执行。</w:t>
      </w:r>
      <w:r/>
    </w:p>
    <w:p>
      <w:pPr>
        <w:ind w:firstLine="3300"/>
        <w:jc w:val="both"/>
        <w:spacing w:after="0" w:line="440" w:lineRule="exact"/>
        <w:rPr>
          <w:rFonts w:ascii="宋体" w:hAnsi="宋体" w:eastAsia="宋体" w:cs="宋体"/>
          <w:bCs/>
          <w:sz w:val="30"/>
          <w:szCs w:val="30"/>
        </w:rPr>
        <w:pBdr>
          <w:top w:val="none" w:color="000000" w:sz="0" w:space="0"/>
          <w:left w:val="none" w:color="000000" w:sz="0" w:space="0"/>
          <w:bottom w:val="none" w:color="000000" w:sz="0" w:space="0"/>
          <w:right w:val="none" w:color="000000" w:sz="0" w:space="0"/>
        </w:pBdr>
        <w:outlineLvl w:val="3"/>
      </w:pPr>
      <w:r>
        <w:rPr>
          <w:rFonts w:ascii="宋体" w:hAnsi="宋体" w:eastAsia="宋体" w:cs="宋体"/>
          <w:bCs/>
          <w:sz w:val="30"/>
          <w:szCs w:val="30"/>
        </w:rPr>
      </w:r>
      <w:r/>
    </w:p>
    <w:p>
      <w:pPr>
        <w:ind w:firstLine="3300"/>
        <w:jc w:val="both"/>
        <w:spacing w:after="0" w:line="440" w:lineRule="exac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sz w:val="30"/>
          <w:szCs w:val="30"/>
        </w:rPr>
        <w:t xml:space="preserve">九、电子招标投标交易平台</w:t>
      </w:r>
      <w:r/>
    </w:p>
    <w:p>
      <w:pPr>
        <w:jc w:val="both"/>
        <w:spacing w:after="0" w:line="440" w:lineRule="exact"/>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sz w:val="24"/>
          <w:szCs w:val="24"/>
          <w:lang w:eastAsia="zh-CN"/>
        </w:rPr>
        <w:t xml:space="preserve">42.电子招标投标交易平台（即“苏采云”系统，网址：</w:t>
      </w:r>
      <w:r>
        <w:fldChar w:fldCharType="begin"/>
      </w:r>
      <w:r>
        <w:instrText xml:space="preserve"> HYPERLINK "http://jszfcg.jsczt.cn/" \o "http://jszfcg.jsczt.cn/" </w:instrText>
      </w:r>
      <w:r>
        <w:fldChar w:fldCharType="separate"/>
      </w:r>
      <w:r>
        <w:rPr>
          <w:rFonts w:hint="eastAsia" w:ascii="宋体" w:hAnsi="宋体" w:eastAsia="宋体" w:cs="宋体"/>
          <w:bCs/>
          <w:sz w:val="24"/>
          <w:szCs w:val="24"/>
          <w:lang w:eastAsia="zh-CN"/>
        </w:rPr>
        <w:t xml:space="preserve">http://jszfcg.jsczt.cn/</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 xml:space="preserve">）相关要求是本招标文件的组成部分。</w:t>
      </w:r>
      <w:r/>
    </w:p>
    <w:p>
      <w:pPr>
        <w:ind w:firstLine="480"/>
        <w:jc w:val="both"/>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383" w:left="1080" w:header="851" w:footer="992" w:gutter="0"/>
          <w:cols w:num="1" w:sep="0" w:space="720" w:equalWidth="1"/>
          <w:docGrid w:linePitch="360"/>
        </w:sectPr>
      </w:pPr>
      <w:r>
        <w:rPr>
          <w:rFonts w:hint="eastAsia" w:ascii="宋体" w:hAnsi="宋体" w:eastAsia="宋体" w:cs="宋体"/>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rPr>
        <w:t xml:space="preserve">第三章 </w:t>
      </w:r>
      <w:r>
        <w:rPr>
          <w:rFonts w:hint="eastAsia" w:ascii="宋体" w:hAnsi="宋体" w:eastAsia="宋体" w:cs="宋体"/>
          <w:b/>
          <w:sz w:val="28"/>
          <w:szCs w:val="28"/>
          <w:lang w:eastAsia="zh-CN"/>
        </w:rPr>
        <w:t xml:space="preserve"> </w:t>
      </w:r>
      <w:r>
        <w:rPr>
          <w:rFonts w:hint="eastAsia" w:ascii="宋体" w:hAnsi="宋体" w:eastAsia="宋体" w:cs="宋体"/>
          <w:b/>
          <w:sz w:val="28"/>
          <w:szCs w:val="28"/>
        </w:rPr>
        <w:t xml:space="preserve">投标资料表</w:t>
      </w:r>
      <w:r/>
    </w:p>
    <w:p>
      <w:pPr>
        <w:ind w:firstLine="48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17"/>
        <w:tblW w:w="969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2"/>
        <w:gridCol w:w="8510"/>
      </w:tblGrid>
      <w:tr>
        <w:trPr>
          <w:jc w:val="cente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center"/>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内 </w:t>
            </w:r>
            <w:r>
              <w:rPr>
                <w:rFonts w:hint="eastAsia" w:ascii="宋体" w:hAnsi="宋体" w:eastAsia="宋体" w:cs="宋体"/>
                <w:b/>
                <w:sz w:val="24"/>
                <w:lang w:eastAsia="zh-CN"/>
              </w:rPr>
              <w:t xml:space="preserve">   </w:t>
            </w:r>
            <w:r>
              <w:rPr>
                <w:rFonts w:hint="eastAsia" w:ascii="宋体" w:hAnsi="宋体" w:eastAsia="宋体" w:cs="宋体"/>
                <w:b/>
                <w:sz w:val="24"/>
              </w:rPr>
              <w:t xml:space="preserve">容</w:t>
            </w:r>
            <w:r/>
          </w:p>
        </w:tc>
      </w:tr>
      <w:tr>
        <w:trPr>
          <w:jc w:val="cente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总则</w:t>
            </w:r>
            <w:r/>
          </w:p>
        </w:tc>
      </w:tr>
      <w:tr>
        <w:trPr>
          <w:jc w:val="cente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本项目采购人：</w:t>
            </w:r>
            <w:r>
              <w:rPr>
                <w:rFonts w:hint="eastAsia" w:ascii="宋体" w:hAnsi="宋体" w:eastAsia="宋体" w:cs="宋体"/>
                <w:sz w:val="24"/>
                <w:szCs w:val="24"/>
                <w:lang w:eastAsia="zh-CN"/>
              </w:rPr>
              <w:t xml:space="preserve">新沂市教育局</w:t>
            </w:r>
            <w:r/>
          </w:p>
        </w:tc>
      </w:tr>
      <w:tr>
        <w:trPr>
          <w:jc w:val="cente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本次采购采用的政府采购方式：公开招标。</w:t>
            </w:r>
            <w:r/>
          </w:p>
        </w:tc>
      </w:tr>
      <w:tr>
        <w:trPr>
          <w:jc w:val="cente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四</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采购人确定的采购项目属性：</w:t>
            </w:r>
            <w:r>
              <w:rPr>
                <w:rFonts w:hint="eastAsia" w:ascii="宋体" w:hAnsi="宋体" w:eastAsia="宋体" w:cs="宋体"/>
                <w:sz w:val="24"/>
                <w:szCs w:val="24"/>
                <w:lang w:eastAsia="zh-CN"/>
              </w:rPr>
              <w:t xml:space="preserve">货物。</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五</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本项目采购代理机构：</w:t>
            </w:r>
            <w:r>
              <w:rPr>
                <w:rFonts w:hint="eastAsia" w:ascii="宋体" w:hAnsi="宋体" w:eastAsia="宋体" w:cs="宋体"/>
                <w:sz w:val="24"/>
                <w:szCs w:val="24"/>
                <w:lang w:eastAsia="zh-CN"/>
              </w:rPr>
              <w:t xml:space="preserve">徐州国衡项目管理有限公司</w:t>
            </w:r>
            <w:r/>
          </w:p>
        </w:tc>
      </w:tr>
      <w:tr>
        <w:trPr>
          <w:jc w:val="cente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六</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投标人的资格条件：</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rPr>
              <w:t xml:space="preserve">符合《中华人民共和国政府采购法》第二十二条的规定</w:t>
            </w:r>
            <w:r>
              <w:rPr>
                <w:rFonts w:hint="eastAsia" w:ascii="宋体" w:hAnsi="宋体" w:eastAsia="宋体" w:cs="宋体"/>
                <w:b/>
                <w:bCs/>
                <w:sz w:val="24"/>
                <w:szCs w:val="24"/>
                <w:lang w:eastAsia="zh-CN"/>
              </w:rPr>
              <w:t xml:space="preserve">；</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2.此项目属于专门面向中小企业采购的项目</w:t>
            </w:r>
            <w:r>
              <w:rPr>
                <w:rFonts w:hint="eastAsia" w:ascii="宋体" w:hAnsi="宋体" w:eastAsia="宋体" w:cs="宋体"/>
                <w:sz w:val="24"/>
                <w:szCs w:val="24"/>
              </w:rPr>
              <w:t xml:space="preserve">：供应商所提供的货物全部由符合政策要求的中小企业制造，供应商提供的货物的制造商应全部为中小微企业、监狱企业、残疾人福利性单位。提供《中小企业声明函》（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，格式见招标文件第七章《投标文件相关格式》）。《中小企业声明函》查询渠道用微信搜索“中小企业规模类型自测小程序”。</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注：中小企业（含中型、小型、微型企业，下同），应当同时符合以下条件：</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① 符合中小企业划分标准；</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② 提供本企业制造的货物、承担的工程或者服务，或者提供其他中小企业制造的货物。本项所称货物不包括使用大型企业注册商标的货物。</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小型、微型企业提供中型企业制造的货物的，视同为中型企业。</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具体以《政府采购促进中小企业发展管理办法》（财库</w:t>
            </w:r>
            <w:r>
              <w:rPr>
                <w:rFonts w:hint="eastAsia" w:ascii="宋体" w:hAnsi="宋体" w:eastAsia="宋体" w:cs="宋体"/>
                <w:sz w:val="24"/>
                <w:szCs w:val="24"/>
                <w:lang w:eastAsia="zh-CN"/>
              </w:rPr>
              <w:t xml:space="preserve">〔2020〕46号</w:t>
            </w:r>
            <w:r>
              <w:rPr>
                <w:rFonts w:hint="eastAsia" w:ascii="宋体" w:hAnsi="宋体" w:eastAsia="宋体" w:cs="宋体"/>
                <w:sz w:val="24"/>
                <w:szCs w:val="24"/>
              </w:rPr>
              <w:t xml:space="preserve">）和《工业和信息化部、国家统计局、国家发展和改革委员会、财政部关于印发中小企业划型标准规定的通知》（工信部联企业</w:t>
            </w:r>
            <w:r>
              <w:rPr>
                <w:rFonts w:hint="eastAsia" w:ascii="宋体" w:hAnsi="宋体" w:eastAsia="宋体" w:cs="宋体"/>
                <w:sz w:val="24"/>
                <w:szCs w:val="24"/>
                <w:lang w:eastAsia="zh-CN"/>
              </w:rPr>
              <w:t xml:space="preserve">〔2011〕300号</w:t>
            </w:r>
            <w:r>
              <w:rPr>
                <w:rFonts w:hint="eastAsia" w:ascii="宋体" w:hAnsi="宋体" w:eastAsia="宋体" w:cs="宋体"/>
                <w:sz w:val="24"/>
                <w:szCs w:val="24"/>
              </w:rPr>
              <w:t xml:space="preserve">）的规定为准。</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投标人为享受政府采购支持政策的残疾人福利性单位的，提供《残疾人福利性单位声明函》（加盖电子签章，格式见招标文件第七章《投标文件相关格式》）。</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享受政府采购支持政策的残疾人福利性单位应当同时满足以下条件：</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（一）安置的残疾人占本单位在职职工人数的比例不低于25%（含25%），并且安置的残疾人人数不少于10人（含10人）；</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（二）依法与安置的每位残疾人签订了一年以上（含一年）的劳动合同或服务协议；</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（三）为安置的每位残疾人按月足额缴纳了基本养老保险、基本医疗保险、失业保险、工伤保险和生育保险等社会保险费；</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（四）通过银行等金融机构向安置的每位残疾人，按月支付了不低于单位所在区县适用的经省级人民政府批准的月最低工资标准的工资；</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（五）提供本单位制造的货物、承担的工程或者服务（以下简称产品），或者提供其他残疾人福利性单位制造的货物（不包括使用非残疾人福利性单位注册商标的货物）。</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具体以《三部门联合发布关于促进残疾人就业政府采购政策的通知》（财库〔2017〕141号）规定为准。</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3.本项目的特定资格要求：</w:t>
            </w:r>
            <w:bookmarkStart w:id="1" w:name="_Toc35393623"/>
            <w:r/>
            <w:bookmarkEnd w:id="1"/>
            <w:r/>
            <w:bookmarkStart w:id="2" w:name="_Toc35393792"/>
            <w:r/>
            <w:bookmarkEnd w:id="2"/>
            <w:r>
              <w:rPr>
                <w:rFonts w:hint="eastAsia" w:ascii="宋体" w:hAnsi="宋体" w:eastAsia="宋体" w:cs="宋体"/>
                <w:sz w:val="24"/>
                <w:szCs w:val="24"/>
                <w:lang w:eastAsia="zh-CN"/>
              </w:rPr>
              <w:t xml:space="preserve">无；</w:t>
            </w:r>
            <w:r/>
          </w:p>
          <w:p>
            <w:pPr>
              <w:jc w:val="both"/>
              <w:spacing w:after="0" w:line="440" w:lineRule="exact"/>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同时明确相关事项如下：</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、本项目不接受联合体参与采购活动。</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w:t>
            </w:r>
            <w:r>
              <w:rPr>
                <w:rFonts w:hint="eastAsia" w:ascii="宋体" w:hAnsi="宋体" w:eastAsia="宋体" w:cs="宋体"/>
                <w:sz w:val="24"/>
                <w:szCs w:val="24"/>
              </w:rPr>
              <w:t xml:space="preserve">、单位负责人为同一人或者存在直接控股、管理关系的不同供应商，不得参加同一合同项下的政府采购活动。</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w:t>
            </w:r>
            <w:r>
              <w:rPr>
                <w:rFonts w:hint="eastAsia" w:ascii="宋体" w:hAnsi="宋体" w:eastAsia="宋体" w:cs="宋体"/>
                <w:sz w:val="24"/>
                <w:szCs w:val="24"/>
              </w:rPr>
              <w:t xml:space="preserve">、为本采购项目提供规范编制或者项目管理、监理、检测等服务的供应商，不得再参加本采购项目的采购活动。</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四</w:t>
            </w:r>
            <w:r>
              <w:rPr>
                <w:rFonts w:hint="eastAsia" w:ascii="宋体" w:hAnsi="宋体" w:eastAsia="宋体" w:cs="宋体"/>
                <w:sz w:val="24"/>
                <w:szCs w:val="24"/>
              </w:rPr>
              <w:t xml:space="preserve">、查询及使用供应商信用记录：</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由采购人查询信用信息。</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查询渠道包括：</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1.“信用中国”网</w:t>
            </w:r>
            <w:r>
              <w:rPr>
                <w:rFonts w:hint="eastAsia" w:ascii="宋体" w:hAnsi="宋体" w:eastAsia="宋体" w:cs="宋体"/>
                <w:sz w:val="24"/>
                <w:szCs w:val="24"/>
                <w:lang w:eastAsia="zh-CN"/>
              </w:rPr>
              <w:t xml:space="preserve">（</w:t>
            </w:r>
            <w:r>
              <w:fldChar w:fldCharType="begin"/>
            </w:r>
            <w:r>
              <w:instrText xml:space="preserve"> HYPERLINK "http://www.creditchina.gov.cn/" \o "http://www.creditchina.gov.cn/" </w:instrText>
            </w:r>
            <w: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2.中国政府采购网</w:t>
            </w:r>
            <w:r>
              <w:rPr>
                <w:rFonts w:hint="eastAsia" w:ascii="宋体" w:hAnsi="宋体" w:eastAsia="宋体" w:cs="宋体"/>
                <w:sz w:val="24"/>
                <w:szCs w:val="24"/>
                <w:lang w:eastAsia="zh-CN"/>
              </w:rPr>
              <w:t xml:space="preserve">（</w:t>
            </w:r>
            <w:r>
              <w:fldChar w:fldCharType="begin"/>
            </w:r>
            <w:r>
              <w:instrText xml:space="preserve"> HYPERLINK "http://www.ccgp.gov.cn/" \o "http://www.ccgp.gov.cn/" </w:instrText>
            </w:r>
            <w: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3.“信用江苏”网</w:t>
            </w:r>
            <w:r>
              <w:rPr>
                <w:rFonts w:hint="eastAsia" w:ascii="宋体" w:hAnsi="宋体" w:eastAsia="宋体" w:cs="宋体"/>
                <w:sz w:val="24"/>
                <w:szCs w:val="24"/>
                <w:lang w:eastAsia="zh-CN"/>
              </w:rPr>
              <w:t xml:space="preserve">（http://credit.jiangsu.gov.cn）</w:t>
            </w:r>
            <w:r>
              <w:rPr>
                <w:rFonts w:hint="eastAsia" w:ascii="宋体" w:hAnsi="宋体" w:eastAsia="宋体" w:cs="宋体"/>
                <w:sz w:val="24"/>
                <w:szCs w:val="24"/>
              </w:rPr>
              <w:t xml:space="preserve">；</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4.“信用中国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江苏徐州</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w:t>
            </w:r>
            <w:r>
              <w:rPr>
                <w:rFonts w:hint="eastAsia" w:ascii="宋体" w:hAnsi="宋体" w:eastAsia="宋体" w:cs="宋体"/>
                <w:sz w:val="24"/>
                <w:szCs w:val="24"/>
                <w:lang w:eastAsia="zh-CN"/>
              </w:rPr>
              <w:t xml:space="preserve">（</w:t>
            </w:r>
            <w:r>
              <w:fldChar w:fldCharType="begin"/>
            </w:r>
            <w:r>
              <w:instrText xml:space="preserve"> HYPERLINK "http://www.xuzhoucredit.gov.cn/" \o "http://www.xuzhoucredit.gov.cn/" </w:instrText>
            </w:r>
            <w:r>
              <w:fldChar w:fldCharType="separate"/>
            </w:r>
            <w:r>
              <w:rPr>
                <w:rFonts w:hint="eastAsia" w:ascii="宋体" w:hAnsi="宋体" w:eastAsia="宋体" w:cs="宋体"/>
                <w:sz w:val="24"/>
                <w:szCs w:val="24"/>
              </w:rPr>
              <w:t xml:space="preserve">www.xuzhoucredit.gov.cn</w:t>
            </w:r>
            <w:r>
              <w:rPr>
                <w:rFonts w:hint="eastAsia" w:ascii="宋体" w:hAnsi="宋体" w:eastAsia="宋体" w:cs="宋体"/>
                <w:sz w:val="24"/>
                <w:szCs w:val="24"/>
              </w:rPr>
              <w:fldChar w:fldCharType="end"/>
            </w:r>
            <w:r>
              <w:rPr>
                <w:rFonts w:hint="eastAsia" w:ascii="宋体" w:hAnsi="宋体" w:eastAsia="宋体" w:cs="宋体"/>
                <w:sz w:val="24"/>
                <w:szCs w:val="24"/>
                <w:lang w:eastAsia="zh-CN"/>
              </w:rPr>
              <w:t xml:space="preserve">）。</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截止时点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查询环节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：评标结束前。</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信用信息查询记录和证据留存的具体方式：网页截屏打印，与其他采购文件一并保存。</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信用信息的使用规则：</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供应商信用评价结果参考期限从项目开标之日前三年起算，具体按照《江苏省政府采购信用管理暂行办法》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苏财规</w:t>
            </w:r>
            <w:r>
              <w:rPr>
                <w:rFonts w:hint="eastAsia" w:ascii="宋体" w:hAnsi="宋体" w:eastAsia="宋体" w:cs="宋体"/>
                <w:sz w:val="24"/>
                <w:szCs w:val="24"/>
                <w:lang w:eastAsia="zh-CN"/>
              </w:rPr>
              <w:t xml:space="preserve">〔2018〕18号）</w:t>
            </w:r>
            <w:r>
              <w:rPr>
                <w:rFonts w:hint="eastAsia" w:ascii="宋体" w:hAnsi="宋体" w:eastAsia="宋体" w:cs="宋体"/>
                <w:sz w:val="24"/>
                <w:szCs w:val="24"/>
              </w:rPr>
              <w:t xml:space="preserve">执行。</w:t>
            </w:r>
            <w:r/>
          </w:p>
        </w:tc>
      </w:tr>
      <w:tr>
        <w:trPr>
          <w:jc w:val="center"/>
          <w:trHeight w:val="6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七</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招标代理服务费由中标人支付，标准不高于《招标代理服务收费标准》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见附件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tc>
      </w:tr>
      <w:tr>
        <w:trPr>
          <w:jc w:val="cente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w:t>
            </w:r>
            <w:r/>
          </w:p>
        </w:tc>
      </w:tr>
      <w:tr>
        <w:trPr>
          <w:jc w:val="center"/>
          <w:trHeight w:val="2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对招标文件进行澄清或者修改的，通过“苏采云”系统及徐州政府采购网公告澄清或者修改的内容。澄清或者修改的内容以所发布的本项目的“更正</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澄清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公告”的形式通知所有获取招标文件的潜在投标人。发布本项目的“更正</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澄清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公告”后采购代理机构已尽通知义务。敬请各潜在投标人关注本项目的“更正</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澄清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公告”，并通过“苏采云”系统重新下载更正</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澄清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后的采购文件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后缀名为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kedt”</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，离线编制投标文件，否则，将自行承担相应的风险。</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不安排现场考察。</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三</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不安排开标前答疑会。</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本项目对样品的要求：详见招标文件第六章《采购需求》。</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w:t>
            </w:r>
            <w:r/>
          </w:p>
        </w:tc>
      </w:tr>
      <w:tr>
        <w:trPr>
          <w:jc w:val="center"/>
          <w:trHeight w:val="48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投标文件的语言为中文</w:t>
            </w:r>
            <w:r/>
          </w:p>
        </w:tc>
      </w:tr>
      <w:tr>
        <w:trPr>
          <w:jc w:val="center"/>
          <w:trHeight w:val="11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p>
          <w:p>
            <w:pPr>
              <w:jc w:val="center"/>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投标文件编制要求：</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请按照以下要求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包括但不限于以下要求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制作：</w:t>
            </w:r>
            <w:r/>
          </w:p>
          <w:p>
            <w:pPr>
              <w:jc w:val="both"/>
              <w:spacing w:after="0" w:line="440" w:lineRule="exact"/>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一、基本目录</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1.《开标一览表》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加盖电子签章，政府采购客户端工具输入报价自动生成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.所投产品的环境标志产品认证证书原件的扫描件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所投产品属于《环境标志产品政府采购品目清单》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由财政部生态环境部印发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范围的，投标文件中提供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所投产品的国家确定的认证机构出具的、处于有效期之内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即“开标时间”当天在有效期之内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的环境标志产品认证证书原件的扫描件。</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环境标志产品认证证书是否符合要求，采购人评标时查询中国政府采购网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www.ccgp.gov.cn</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相关内容后确定。</w:t>
            </w:r>
            <w:r/>
          </w:p>
          <w:p>
            <w:pPr>
              <w:jc w:val="both"/>
              <w:spacing w:after="0" w:line="440" w:lineRule="exact"/>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投标人如需上传本项资料，请上传至“电子投标文件格式</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符合条件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投标人认为需提供的编制文件所需的其他材料”版块中。</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4.所投产品的节能产品认证证书原件的扫描件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所投产品属于《节能产品政府采购品目清单》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由财政部发展改革委印发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范围的，投标文件中提供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所投产品的国家确定的认证机构出具的、处于有效期之内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即“开标时间”当天在有效期之内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的节能产品认证证书原件的扫描件。</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节能产品认证证书是否符合要求，采购人评标时查询中国政府采购网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www.ccgp.gov.cn</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相关内容后确定。</w:t>
            </w:r>
            <w:r/>
          </w:p>
          <w:p>
            <w:pPr>
              <w:jc w:val="both"/>
              <w:spacing w:after="0" w:line="440" w:lineRule="exact"/>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投标人如需上传本项资料，请上传至“电子投标文件格式</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符合条件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投标人认为需提供的编制文件所需的其他材料”版块中。</w:t>
            </w:r>
            <w:r/>
          </w:p>
          <w:p>
            <w:pPr>
              <w:jc w:val="both"/>
              <w:spacing w:after="0" w:line="440" w:lineRule="exac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二、资格条件</w:t>
            </w: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项必须提供，否则投标无效</w:t>
            </w:r>
            <w:r>
              <w:rPr>
                <w:rFonts w:hint="eastAsia" w:ascii="宋体" w:hAnsi="宋体" w:eastAsia="宋体" w:cs="宋体"/>
                <w:b/>
                <w:bCs/>
                <w:sz w:val="24"/>
                <w:szCs w:val="24"/>
                <w:lang w:eastAsia="zh-CN"/>
              </w:rPr>
              <w:t xml:space="preserve">）</w:t>
            </w:r>
            <w:r/>
          </w:p>
          <w:p>
            <w:pPr>
              <w:pStyle w:val="1056"/>
              <w:ind w:firstLine="480"/>
              <w:jc w:val="both"/>
              <w:spacing w:before="0" w:beforeAutospacing="0" w:after="0" w:afterAutospacing="0" w:line="440" w:lineRule="exact"/>
              <w:rPr>
                <w:rFonts w:ascii="新宋体" w:hAnsi="新宋体" w:eastAsia="新宋体" w:cs="新宋体"/>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新宋体" w:hAnsi="新宋体" w:eastAsia="新宋体" w:cs="新宋体"/>
                <w:color w:val="000000"/>
              </w:rPr>
              <w:t xml:space="preserve">1.</w:t>
            </w:r>
            <w:bookmarkStart w:id="3" w:name="OLE_LINK58"/>
            <w:r/>
            <w:bookmarkStart w:id="4" w:name="OLE_LINK8"/>
            <w:r>
              <w:rPr>
                <w:rFonts w:hint="eastAsia" w:ascii="新宋体" w:hAnsi="新宋体" w:eastAsia="新宋体" w:cs="新宋体"/>
                <w:color w:val="000000"/>
              </w:rPr>
              <w:t xml:space="preserve">具有独立承担民事责任的能力，提供投标人合法有效的法人的营业执照(或事业单位法人证书)或其他组织应提供合法证明文件的原件扫描件(加盖电子签章)。</w:t>
            </w:r>
            <w:bookmarkEnd w:id="3"/>
            <w:r/>
            <w:bookmarkEnd w:id="4"/>
            <w:r/>
            <w:r/>
          </w:p>
          <w:p>
            <w:pPr>
              <w:pStyle w:val="1056"/>
              <w:ind w:firstLine="480"/>
              <w:jc w:val="both"/>
              <w:spacing w:before="0" w:beforeAutospacing="0" w:after="0" w:afterAutospacing="0" w:line="440" w:lineRule="exact"/>
              <w:rPr>
                <w:rFonts w:ascii="新宋体" w:hAnsi="新宋体" w:eastAsia="新宋体" w:cs="新宋体"/>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新宋体" w:hAnsi="新宋体" w:eastAsia="新宋体" w:cs="新宋体"/>
                <w:color w:val="000000"/>
              </w:rPr>
              <w:t xml:space="preserve">2.</w:t>
            </w:r>
            <w:bookmarkStart w:id="5" w:name="OLE_LINK7"/>
            <w:r/>
            <w:bookmarkStart w:id="6" w:name="OLE_LINK59"/>
            <w:r>
              <w:rPr>
                <w:rFonts w:hint="eastAsia" w:ascii="新宋体" w:hAnsi="新宋体" w:eastAsia="新宋体" w:cs="新宋体"/>
                <w:color w:val="000000"/>
              </w:rPr>
              <w:t xml:space="preserve">财务状况报告</w:t>
            </w:r>
            <w:bookmarkEnd w:id="5"/>
            <w:r>
              <w:rPr>
                <w:rFonts w:hint="eastAsia" w:ascii="新宋体" w:hAnsi="新宋体" w:eastAsia="新宋体" w:cs="新宋体"/>
                <w:color w:val="000000"/>
              </w:rPr>
              <w:t xml:space="preserve">，至少提供：即提供投标人的本项目开标时间前6个月内任何1月（不含开标当月）的资产负债表原件的扫描件1份；投标人的本项目开标时间前6个月内任何1月（不含开标当月）利润表原件的扫描件1份。</w:t>
            </w:r>
            <w:bookmarkEnd w:id="6"/>
            <w:r/>
            <w:r/>
          </w:p>
          <w:p>
            <w:pPr>
              <w:pStyle w:val="1056"/>
              <w:ind w:firstLine="480"/>
              <w:jc w:val="both"/>
              <w:spacing w:before="0" w:beforeAutospacing="0" w:after="0" w:afterAutospacing="0" w:line="440" w:lineRule="exact"/>
              <w:rPr>
                <w:rFonts w:ascii="新宋体" w:hAnsi="新宋体" w:eastAsia="新宋体" w:cs="新宋体"/>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新宋体" w:hAnsi="新宋体" w:eastAsia="新宋体" w:cs="新宋体"/>
                <w:color w:val="000000"/>
              </w:rPr>
              <w:t xml:space="preserve">3.</w:t>
            </w:r>
            <w:bookmarkStart w:id="7" w:name="OLE_LINK60"/>
            <w:r>
              <w:rPr>
                <w:rFonts w:hint="eastAsia" w:ascii="新宋体" w:hAnsi="新宋体" w:eastAsia="新宋体" w:cs="新宋体"/>
                <w:color w:val="000000"/>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bookmarkEnd w:id="7"/>
            <w:r/>
            <w:r/>
          </w:p>
          <w:p>
            <w:pPr>
              <w:pStyle w:val="1056"/>
              <w:ind w:firstLine="480"/>
              <w:jc w:val="both"/>
              <w:spacing w:before="0" w:beforeAutospacing="0" w:after="0" w:afterAutospacing="0" w:line="440" w:lineRule="exact"/>
              <w:rPr>
                <w:rFonts w:ascii="新宋体" w:hAnsi="新宋体" w:eastAsia="新宋体" w:cs="新宋体"/>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新宋体" w:hAnsi="新宋体" w:eastAsia="新宋体" w:cs="新宋体"/>
                <w:color w:val="000000"/>
              </w:rPr>
              <w:t xml:space="preserve">4.</w:t>
            </w:r>
            <w:bookmarkStart w:id="8" w:name="OLE_LINK9"/>
            <w:r/>
            <w:bookmarkStart w:id="9" w:name="OLE_LINK61"/>
            <w:r>
              <w:rPr>
                <w:rFonts w:hint="eastAsia" w:ascii="新宋体" w:hAnsi="新宋体" w:eastAsia="新宋体" w:cs="新宋体"/>
                <w:color w:val="000000"/>
              </w:rPr>
              <w:t xml:space="preserve">具备履行合同所必需的设备和专业技术能力的证明材料提供</w:t>
            </w:r>
            <w:bookmarkStart w:id="10" w:name="OLE_LINK45"/>
            <w:r>
              <w:rPr>
                <w:rFonts w:hint="eastAsia" w:ascii="新宋体" w:hAnsi="新宋体" w:eastAsia="新宋体" w:cs="新宋体"/>
                <w:color w:val="000000"/>
              </w:rPr>
              <w:t xml:space="preserve">具备履行合同</w:t>
            </w:r>
            <w:bookmarkEnd w:id="10"/>
            <w:r>
              <w:rPr>
                <w:rFonts w:hint="eastAsia" w:ascii="新宋体" w:hAnsi="新宋体" w:eastAsia="新宋体" w:cs="新宋体"/>
                <w:color w:val="000000"/>
              </w:rPr>
              <w:t xml:space="preserve">所必需的设备和专业技术能力的书面声明（格式见招标文件第七章《投标文件相关格式》）</w:t>
            </w:r>
            <w:bookmarkEnd w:id="8"/>
            <w:r>
              <w:rPr>
                <w:rFonts w:hint="eastAsia" w:ascii="新宋体" w:hAnsi="新宋体" w:eastAsia="新宋体" w:cs="新宋体"/>
                <w:color w:val="000000"/>
              </w:rPr>
              <w:t xml:space="preserve">。</w:t>
            </w:r>
            <w:bookmarkEnd w:id="9"/>
            <w:r/>
            <w:r/>
          </w:p>
          <w:p>
            <w:pPr>
              <w:ind w:firstLine="480"/>
              <w:jc w:val="both"/>
              <w:spacing w:after="0" w:line="440" w:lineRule="exact"/>
              <w:rPr>
                <w:rFonts w:hint="eastAsia" w:ascii="新宋体" w:hAnsi="新宋体" w:eastAsia="新宋体" w:cs="新宋体"/>
                <w:color w:val="000000"/>
                <w:sz w:val="24"/>
                <w:szCs w:val="24"/>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24"/>
              </w:rPr>
              <w:t xml:space="preserve">5.</w:t>
            </w:r>
            <w:bookmarkStart w:id="11" w:name="OLE_LINK62"/>
            <w:r>
              <w:rPr>
                <w:rFonts w:hint="eastAsia" w:ascii="新宋体" w:hAnsi="新宋体" w:eastAsia="新宋体" w:cs="新宋体"/>
                <w:color w:val="000000"/>
                <w:sz w:val="24"/>
                <w:szCs w:val="24"/>
              </w:rPr>
              <w:t xml:space="preserve">投标人参加政府采购活动前3年内在经营活动中没有重大违法记录的书面声明（加盖电子签章，格式见招标文件第七章《投标文件相关格式》）。</w:t>
            </w:r>
            <w:bookmarkEnd w:id="11"/>
            <w:r/>
            <w:r/>
          </w:p>
          <w:p>
            <w:pPr>
              <w:ind w:firstLine="480"/>
              <w:jc w:val="both"/>
              <w:spacing w:after="0" w:line="440" w:lineRule="exact"/>
              <w:rPr>
                <w:rFonts w:hint="default" w:ascii="新宋体" w:hAnsi="新宋体" w:eastAsia="新宋体" w:cs="新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24"/>
                <w:lang w:val="en-US" w:eastAsia="zh-CN"/>
              </w:rPr>
              <w:t xml:space="preserve">6.中小企业声明函</w:t>
            </w:r>
            <w:r>
              <w:rPr>
                <w:rFonts w:hint="eastAsia" w:ascii="新宋体" w:hAnsi="新宋体" w:eastAsia="新宋体" w:cs="新宋体"/>
                <w:color w:val="000000"/>
                <w:sz w:val="24"/>
                <w:szCs w:val="24"/>
              </w:rPr>
              <w:t xml:space="preserve">（加盖电子签章，格式见招标文件第七章《投标文件相关格式》）</w:t>
            </w:r>
            <w:r/>
          </w:p>
          <w:p>
            <w:pPr>
              <w:jc w:val="both"/>
              <w:spacing w:after="0" w:line="440" w:lineRule="exac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三、符合条件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必须提供，否则投标无效</w:t>
            </w:r>
            <w:r>
              <w:rPr>
                <w:rFonts w:hint="eastAsia" w:ascii="宋体" w:hAnsi="宋体" w:eastAsia="宋体" w:cs="宋体"/>
                <w:b/>
                <w:bCs/>
                <w:sz w:val="24"/>
                <w:szCs w:val="24"/>
                <w:lang w:eastAsia="zh-CN"/>
              </w:rPr>
              <w:t xml:space="preserve">）</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分项价格表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w:t>
            </w:r>
            <w:r>
              <w:rPr>
                <w:rFonts w:hint="eastAsia" w:ascii="宋体" w:hAnsi="宋体" w:eastAsia="宋体" w:cs="宋体"/>
                <w:sz w:val="24"/>
                <w:szCs w:val="24"/>
                <w:lang w:eastAsia="zh-CN"/>
              </w:rPr>
              <w:t xml:space="preserve">电子签章</w:t>
            </w:r>
            <w:r>
              <w:rPr>
                <w:rFonts w:hint="eastAsia" w:ascii="宋体" w:hAnsi="宋体" w:eastAsia="宋体" w:cs="宋体"/>
                <w:sz w:val="24"/>
                <w:szCs w:val="24"/>
              </w:rPr>
              <w:t xml:space="preserve">，格式见本文件第七章《投标文件相关格式》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24"/>
                <w:lang w:eastAsia="zh-CN"/>
              </w:rPr>
              <w:t xml:space="preserve">2.</w:t>
            </w:r>
            <w:r>
              <w:rPr>
                <w:rFonts w:ascii="宋体" w:hAnsi="宋体"/>
                <w:sz w:val="24"/>
              </w:rPr>
              <w:t xml:space="preserve">《</w:t>
            </w:r>
            <w:r>
              <w:rPr>
                <w:rFonts w:hint="eastAsia" w:ascii="宋体" w:hAnsi="宋体" w:eastAsia="宋体"/>
                <w:sz w:val="24"/>
                <w:lang w:eastAsia="zh-CN"/>
              </w:rPr>
              <w:t xml:space="preserve">投标</w:t>
            </w:r>
            <w:r>
              <w:rPr>
                <w:rFonts w:ascii="宋体" w:hAnsi="宋体"/>
                <w:sz w:val="24"/>
              </w:rPr>
              <w:t xml:space="preserve">报价表》（加盖公章，</w:t>
            </w:r>
            <w:r>
              <w:rPr>
                <w:rFonts w:hint="eastAsia" w:ascii="宋体" w:hAnsi="宋体" w:eastAsia="宋体" w:cs="宋体"/>
                <w:sz w:val="24"/>
                <w:szCs w:val="24"/>
              </w:rPr>
              <w:t xml:space="preserve">格式见本文件第七章《投标文件相关格式》</w:t>
            </w:r>
            <w:r>
              <w:rPr>
                <w:rFonts w:ascii="宋体" w:hAnsi="宋体"/>
                <w:sz w:val="24"/>
              </w:rPr>
              <w:t xml:space="preserve">）；</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商务资信</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加盖电子签章，格式见招标文件第七章《投标文件相关格式》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《授权委托书》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加盖电子签章，格式见招标文件第七章《投标文件相关格式》</w:t>
            </w:r>
            <w:r>
              <w:rPr>
                <w:rFonts w:hint="eastAsia" w:ascii="宋体" w:hAnsi="宋体" w:eastAsia="宋体" w:cs="宋体"/>
                <w:sz w:val="24"/>
                <w:szCs w:val="24"/>
                <w:lang w:eastAsia="zh-CN"/>
              </w:rPr>
              <w:t xml:space="preserve">）；</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技术响应</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《偏离表》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加盖电子签章，格式见招标文件第七章《投标文件相关格式》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投标人认为需提供的编制文件所需的其他材料</w:t>
            </w:r>
            <w:r>
              <w:rPr>
                <w:rFonts w:hint="eastAsia" w:ascii="宋体" w:hAnsi="宋体" w:eastAsia="宋体" w:cs="宋体"/>
                <w:sz w:val="24"/>
                <w:szCs w:val="24"/>
                <w:lang w:eastAsia="zh-CN"/>
              </w:rPr>
              <w:t xml:space="preserve">（如有）。</w:t>
            </w:r>
            <w:r/>
          </w:p>
          <w:p>
            <w:pPr>
              <w:jc w:val="both"/>
              <w:spacing w:after="0" w:line="440" w:lineRule="exact"/>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四、综合评审评分项</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技术部分</w:t>
            </w:r>
            <w:r/>
          </w:p>
          <w:p>
            <w:pPr>
              <w:ind w:firstLine="24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技术部分（</w:t>
            </w:r>
            <w:r>
              <w:rPr>
                <w:rFonts w:hint="eastAsia" w:ascii="宋体" w:hAnsi="宋体" w:eastAsia="宋体" w:cs="宋体"/>
                <w:sz w:val="24"/>
                <w:szCs w:val="24"/>
              </w:rPr>
              <w:t xml:space="preserve">要求见招标文件第四章《评标标准》</w:t>
            </w:r>
            <w:r>
              <w:rPr>
                <w:rFonts w:hint="eastAsia" w:ascii="宋体" w:hAnsi="宋体" w:eastAsia="宋体" w:cs="宋体"/>
                <w:sz w:val="24"/>
                <w:szCs w:val="24"/>
                <w:lang w:eastAsia="zh-CN"/>
              </w:rPr>
              <w:t xml:space="preserve">）；</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商务部分</w:t>
            </w:r>
            <w:r/>
          </w:p>
          <w:p>
            <w:pPr>
              <w:ind w:firstLine="240"/>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商务部分（</w:t>
            </w:r>
            <w:r>
              <w:rPr>
                <w:rFonts w:hint="eastAsia" w:ascii="宋体" w:hAnsi="宋体" w:eastAsia="宋体" w:cs="宋体"/>
                <w:sz w:val="24"/>
                <w:szCs w:val="24"/>
              </w:rPr>
              <w:t xml:space="preserve">要求见招标文件第四章《评标标准》</w:t>
            </w:r>
            <w:r>
              <w:rPr>
                <w:rFonts w:hint="eastAsia" w:ascii="宋体" w:hAnsi="宋体" w:eastAsia="宋体" w:cs="宋体"/>
                <w:sz w:val="24"/>
                <w:szCs w:val="24"/>
                <w:lang w:eastAsia="zh-CN"/>
              </w:rPr>
              <w:t xml:space="preserve">）；</w:t>
            </w:r>
            <w:r/>
          </w:p>
          <w:p>
            <w:pPr>
              <w:jc w:val="both"/>
              <w:spacing w:after="0" w:line="440" w:lineRule="exac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五、报价折扣证明</w:t>
            </w:r>
            <w:r>
              <w:rPr>
                <w:rFonts w:hint="eastAsia" w:ascii="宋体" w:hAnsi="宋体" w:eastAsia="宋体" w:cs="宋体"/>
                <w:b/>
                <w:bCs/>
                <w:sz w:val="24"/>
                <w:szCs w:val="24"/>
                <w:lang w:eastAsia="zh-CN"/>
              </w:rPr>
              <w:t xml:space="preserve">：无</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1、投标人应对以上文件的合法性、真实性负责。</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3、线下纸质投标文件：中标人领取中标通知书时须向代理机构提交纸质胶装投标文件一正</w:t>
            </w:r>
            <w:r>
              <w:rPr>
                <w:rFonts w:hint="eastAsia" w:ascii="宋体" w:hAnsi="宋体" w:eastAsia="宋体" w:cs="宋体"/>
                <w:sz w:val="24"/>
                <w:szCs w:val="24"/>
                <w:lang w:eastAsia="zh-CN"/>
              </w:rPr>
              <w:t xml:space="preserve">二</w:t>
            </w:r>
            <w:r>
              <w:rPr>
                <w:rFonts w:hint="eastAsia" w:ascii="宋体" w:hAnsi="宋体" w:eastAsia="宋体" w:cs="宋体"/>
                <w:sz w:val="24"/>
                <w:szCs w:val="24"/>
              </w:rPr>
              <w:t xml:space="preserve">副，后期招标人如有需要中标人仍需免费提供。</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三</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商务条件见：</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二、本文件第三章《投标资料表》中投标文件编制要求。</w:t>
            </w:r>
            <w:r/>
          </w:p>
        </w:tc>
      </w:tr>
      <w:tr>
        <w:trPr>
          <w:jc w:val="center"/>
          <w:trHeight w:val="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四</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w:t>
            </w:r>
            <w:r>
              <w:rPr>
                <w:rFonts w:hint="eastAsia" w:ascii="宋体" w:hAnsi="宋体" w:eastAsia="宋体" w:cs="宋体"/>
                <w:sz w:val="24"/>
                <w:szCs w:val="24"/>
                <w:lang w:eastAsia="zh-CN"/>
              </w:rPr>
              <w:t xml:space="preserve">及</w:t>
            </w:r>
            <w:r>
              <w:rPr>
                <w:rFonts w:hint="eastAsia" w:ascii="宋体" w:hAnsi="宋体" w:eastAsia="宋体" w:cs="宋体"/>
                <w:sz w:val="24"/>
                <w:szCs w:val="24"/>
              </w:rPr>
              <w:t xml:space="preserve">本文件第六章《采购需求》。</w:t>
            </w:r>
            <w:r/>
          </w:p>
        </w:tc>
      </w:tr>
      <w:tr>
        <w:trPr>
          <w:jc w:val="center"/>
          <w:trHeight w:val="1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五</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本项目采购预算金额</w:t>
            </w:r>
            <w:r>
              <w:rPr>
                <w:rFonts w:hint="eastAsia" w:ascii="宋体" w:hAnsi="宋体" w:eastAsia="宋体" w:cs="宋体"/>
                <w:sz w:val="24"/>
                <w:szCs w:val="24"/>
                <w:lang w:eastAsia="zh-CN"/>
              </w:rPr>
              <w:t xml:space="preserve">390.00万元。</w:t>
            </w:r>
            <w:r>
              <w:rPr>
                <w:rFonts w:hint="eastAsia" w:asciiTheme="minorEastAsia" w:hAnsiTheme="minorEastAsia" w:cstheme="minorEastAsia"/>
                <w:b w:val="0"/>
                <w:bCs w:val="0"/>
                <w:sz w:val="24"/>
              </w:rPr>
              <w:t xml:space="preserve">最高限价为</w:t>
            </w:r>
            <w:r>
              <w:rPr>
                <w:rFonts w:hint="eastAsia" w:eastAsia="宋体" w:asciiTheme="minorEastAsia" w:hAnsiTheme="minorEastAsia" w:cstheme="minorEastAsia"/>
                <w:b w:val="0"/>
                <w:bCs w:val="0"/>
                <w:sz w:val="24"/>
                <w:lang w:val="en-US" w:eastAsia="zh-CN"/>
              </w:rPr>
              <w:t xml:space="preserve">370.29798</w:t>
            </w:r>
            <w:r>
              <w:rPr>
                <w:rFonts w:hint="eastAsia" w:asciiTheme="minorEastAsia" w:hAnsiTheme="minorEastAsia" w:cstheme="minorEastAsia"/>
                <w:b w:val="0"/>
                <w:bCs w:val="0"/>
                <w:sz w:val="24"/>
              </w:rPr>
              <w:t xml:space="preserve">万元</w:t>
            </w:r>
            <w:r>
              <w:rPr>
                <w:rFonts w:hint="eastAsia" w:asciiTheme="minorEastAsia" w:hAnsiTheme="minorEastAsia" w:cstheme="minorEastAsia"/>
                <w:b w:val="0"/>
                <w:bCs w:val="0"/>
                <w:sz w:val="24"/>
                <w:lang w:eastAsia="zh-CN"/>
              </w:rPr>
              <w:t xml:space="preserve">,本项目不接受超过</w:t>
            </w:r>
            <w:r>
              <w:rPr>
                <w:rFonts w:hint="eastAsia" w:eastAsia="宋体" w:asciiTheme="minorEastAsia" w:hAnsiTheme="minorEastAsia" w:cstheme="minorEastAsia"/>
                <w:b w:val="0"/>
                <w:bCs w:val="0"/>
                <w:sz w:val="24"/>
                <w:lang w:val="en-US" w:eastAsia="zh-CN"/>
              </w:rPr>
              <w:t xml:space="preserve">370.29798</w:t>
            </w:r>
            <w:r>
              <w:rPr>
                <w:rFonts w:hint="eastAsia" w:asciiTheme="minorEastAsia" w:hAnsiTheme="minorEastAsia" w:cstheme="minorEastAsia"/>
                <w:b w:val="0"/>
                <w:bCs w:val="0"/>
                <w:sz w:val="24"/>
                <w:lang w:eastAsia="zh-CN"/>
              </w:rPr>
              <w:t xml:space="preserve">万元以上的报价。</w:t>
            </w:r>
            <w:r>
              <w:rPr>
                <w:rFonts w:hint="eastAsia" w:ascii="宋体" w:hAnsi="宋体" w:eastAsia="宋体" w:cs="宋体"/>
                <w:b/>
                <w:bCs/>
                <w:sz w:val="24"/>
                <w:szCs w:val="24"/>
                <w:lang w:eastAsia="zh-CN"/>
              </w:rPr>
              <w:t xml:space="preserve">本项目报价包括产品价、税金、运费、保险等全部费用，采购人不再</w:t>
            </w:r>
            <w:r>
              <w:rPr>
                <w:rFonts w:hint="eastAsia" w:ascii="宋体" w:hAnsi="宋体" w:eastAsia="宋体" w:cs="宋体"/>
                <w:b/>
                <w:bCs/>
                <w:sz w:val="24"/>
                <w:szCs w:val="24"/>
              </w:rPr>
              <w:t xml:space="preserve">支付报价以外的任何费用。</w:t>
            </w:r>
            <w:r/>
          </w:p>
        </w:tc>
      </w:tr>
      <w:tr>
        <w:trPr>
          <w:jc w:val="cente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六</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投标货币：以人民币报价。</w:t>
            </w:r>
            <w:r/>
          </w:p>
        </w:tc>
      </w:tr>
      <w:tr>
        <w:trPr>
          <w:jc w:val="cente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七</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线上要求：</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即电子投标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特别说明：通过“苏采云”系统提交政府采购客户端工具导出加密的投标文件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后缀名为zip</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。投标文件不得超过</w:t>
            </w: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50M！</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说明：本项目采用线上投标，即供应商投标文件从政府采购客户端工具制作通过“苏采云”系统提交，未提供线上投标文件的，投标无效。</w:t>
            </w:r>
            <w:r/>
          </w:p>
        </w:tc>
      </w:tr>
      <w:tr>
        <w:trPr>
          <w:jc w:val="center"/>
          <w:trHeight w:val="2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投标文件的提交：</w:t>
            </w:r>
            <w:r/>
          </w:p>
          <w:p>
            <w:pPr>
              <w:jc w:val="both"/>
              <w:spacing w:after="0" w:line="440" w:lineRule="exact"/>
              <w:rPr>
                <w:rFonts w:ascii="宋体" w:hAnsi="宋体" w:eastAsia="宋体" w:cs="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lang w:eastAsia="zh-CN"/>
              </w:rPr>
              <w:t xml:space="preserve">一、</w:t>
            </w:r>
            <w:r>
              <w:rPr>
                <w:rFonts w:hint="eastAsia" w:ascii="宋体" w:hAnsi="宋体" w:eastAsia="宋体" w:cs="宋体"/>
                <w:color w:val="ff0000"/>
                <w:sz w:val="24"/>
                <w:szCs w:val="24"/>
              </w:rPr>
              <w:t xml:space="preserve">投标文件</w:t>
            </w:r>
            <w:r>
              <w:rPr>
                <w:rFonts w:hint="eastAsia" w:ascii="宋体" w:hAnsi="宋体" w:eastAsia="宋体" w:cs="宋体"/>
                <w:color w:val="ff0000"/>
                <w:sz w:val="24"/>
                <w:szCs w:val="24"/>
                <w:lang w:eastAsia="zh-CN"/>
              </w:rPr>
              <w:t xml:space="preserve">提交</w:t>
            </w:r>
            <w:r>
              <w:rPr>
                <w:rFonts w:hint="eastAsia" w:ascii="宋体" w:hAnsi="宋体" w:eastAsia="宋体" w:cs="宋体"/>
                <w:color w:val="ff0000"/>
                <w:sz w:val="24"/>
                <w:szCs w:val="24"/>
              </w:rPr>
              <w:t xml:space="preserve">时间：</w:t>
            </w:r>
            <w:r>
              <w:rPr>
                <w:rFonts w:hint="eastAsia" w:ascii="宋体" w:hAnsi="宋体" w:eastAsia="宋体" w:cs="宋体"/>
                <w:b/>
                <w:bCs/>
                <w:color w:val="ff0000"/>
                <w:sz w:val="24"/>
                <w:szCs w:val="24"/>
                <w:lang w:eastAsia="zh-CN"/>
              </w:rPr>
              <w:t xml:space="preserve">202</w:t>
            </w:r>
            <w:r>
              <w:rPr>
                <w:rFonts w:hint="eastAsia" w:ascii="宋体" w:hAnsi="宋体" w:eastAsia="宋体" w:cs="宋体"/>
                <w:b/>
                <w:bCs/>
                <w:color w:val="ff0000"/>
                <w:sz w:val="24"/>
                <w:szCs w:val="24"/>
                <w:lang w:val="en-US" w:eastAsia="zh-CN"/>
              </w:rPr>
              <w:t xml:space="preserve">6</w:t>
            </w:r>
            <w:r>
              <w:rPr>
                <w:rFonts w:hint="eastAsia" w:ascii="宋体" w:hAnsi="宋体" w:eastAsia="宋体" w:cs="宋体"/>
                <w:b/>
                <w:bCs/>
                <w:color w:val="ff0000"/>
                <w:sz w:val="24"/>
                <w:szCs w:val="24"/>
                <w:lang w:eastAsia="zh-CN"/>
              </w:rPr>
              <w:t xml:space="preserve">年</w:t>
            </w:r>
            <w:r>
              <w:rPr>
                <w:rFonts w:hint="eastAsia" w:ascii="宋体" w:hAnsi="宋体" w:eastAsia="宋体" w:cs="宋体"/>
                <w:b/>
                <w:bCs/>
                <w:color w:val="ff0000"/>
                <w:sz w:val="24"/>
                <w:szCs w:val="24"/>
                <w:lang w:val="en-US" w:eastAsia="zh-CN"/>
              </w:rPr>
              <w:t xml:space="preserve">3</w:t>
            </w:r>
            <w:r>
              <w:rPr>
                <w:rFonts w:hint="eastAsia" w:ascii="宋体" w:hAnsi="宋体" w:eastAsia="宋体" w:cs="宋体"/>
                <w:b/>
                <w:bCs/>
                <w:color w:val="ff0000"/>
                <w:sz w:val="24"/>
                <w:szCs w:val="24"/>
                <w:lang w:eastAsia="zh-CN"/>
              </w:rPr>
              <w:t xml:space="preserve">月</w:t>
            </w:r>
            <w:r>
              <w:rPr>
                <w:rFonts w:hint="eastAsia" w:ascii="宋体" w:hAnsi="宋体" w:eastAsia="宋体" w:cs="宋体"/>
                <w:b/>
                <w:bCs/>
                <w:color w:val="ff0000"/>
                <w:sz w:val="24"/>
                <w:szCs w:val="24"/>
                <w:lang w:val="en-US" w:eastAsia="zh-CN"/>
              </w:rPr>
              <w:t xml:space="preserve">18</w:t>
            </w:r>
            <w:r>
              <w:rPr>
                <w:rFonts w:hint="eastAsia" w:ascii="宋体" w:hAnsi="宋体" w:eastAsia="宋体" w:cs="宋体"/>
                <w:b/>
                <w:bCs/>
                <w:color w:val="ff0000"/>
                <w:sz w:val="24"/>
                <w:szCs w:val="24"/>
                <w:lang w:eastAsia="zh-CN"/>
              </w:rPr>
              <w:t xml:space="preserve">日</w:t>
            </w:r>
            <w:r>
              <w:rPr>
                <w:rFonts w:hint="eastAsia" w:ascii="宋体" w:hAnsi="宋体" w:eastAsia="宋体" w:cs="宋体"/>
                <w:b/>
                <w:bCs/>
                <w:color w:val="ff0000"/>
                <w:sz w:val="24"/>
                <w:szCs w:val="24"/>
              </w:rPr>
              <w:t xml:space="preserve">北京时间</w:t>
            </w:r>
            <w:r>
              <w:rPr>
                <w:rFonts w:hint="eastAsia" w:ascii="宋体" w:hAnsi="宋体" w:eastAsia="宋体" w:cs="宋体"/>
                <w:b/>
                <w:bCs/>
                <w:color w:val="ff0000"/>
                <w:sz w:val="24"/>
                <w:szCs w:val="24"/>
                <w:lang w:eastAsia="zh-CN"/>
              </w:rPr>
              <w:t xml:space="preserve">09:3</w:t>
            </w:r>
            <w:r>
              <w:rPr>
                <w:rFonts w:hint="eastAsia" w:ascii="宋体" w:hAnsi="宋体" w:eastAsia="宋体" w:cs="宋体"/>
                <w:b/>
                <w:bCs/>
                <w:color w:val="ff0000"/>
                <w:sz w:val="24"/>
                <w:szCs w:val="24"/>
              </w:rPr>
              <w:t xml:space="preserve">0</w:t>
            </w:r>
            <w:r>
              <w:rPr>
                <w:rFonts w:hint="eastAsia" w:ascii="宋体" w:hAnsi="宋体" w:eastAsia="宋体" w:cs="宋体"/>
                <w:color w:val="ff0000"/>
                <w:sz w:val="24"/>
                <w:szCs w:val="24"/>
              </w:rPr>
              <w:t xml:space="preserve">前。</w:t>
            </w:r>
            <w:r/>
          </w:p>
          <w:p>
            <w:pPr>
              <w:jc w:val="both"/>
              <w:spacing w:after="0" w:line="440" w:lineRule="exact"/>
              <w:rPr>
                <w:rFonts w:ascii="宋体" w:hAnsi="宋体" w:eastAsia="宋体" w:cs="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lang w:eastAsia="zh-CN"/>
              </w:rPr>
              <w:t xml:space="preserve">二、</w:t>
            </w:r>
            <w:r>
              <w:rPr>
                <w:rFonts w:hint="eastAsia" w:ascii="宋体" w:hAnsi="宋体" w:eastAsia="宋体" w:cs="宋体"/>
                <w:color w:val="ff0000"/>
                <w:sz w:val="24"/>
                <w:szCs w:val="24"/>
              </w:rPr>
              <w:t xml:space="preserve">投标截止时间：</w:t>
            </w:r>
            <w:r>
              <w:rPr>
                <w:rFonts w:hint="eastAsia" w:ascii="宋体" w:hAnsi="宋体" w:eastAsia="宋体" w:cs="宋体"/>
                <w:b/>
                <w:bCs/>
                <w:color w:val="ff0000"/>
                <w:sz w:val="24"/>
                <w:szCs w:val="24"/>
                <w:lang w:eastAsia="zh-CN"/>
              </w:rPr>
              <w:t xml:space="preserve">202</w:t>
            </w:r>
            <w:r>
              <w:rPr>
                <w:rFonts w:hint="eastAsia" w:ascii="宋体" w:hAnsi="宋体" w:eastAsia="宋体" w:cs="宋体"/>
                <w:b/>
                <w:bCs/>
                <w:color w:val="ff0000"/>
                <w:sz w:val="24"/>
                <w:szCs w:val="24"/>
                <w:lang w:val="en-US" w:eastAsia="zh-CN"/>
              </w:rPr>
              <w:t xml:space="preserve">6</w:t>
            </w:r>
            <w:r>
              <w:rPr>
                <w:rFonts w:hint="eastAsia" w:ascii="宋体" w:hAnsi="宋体" w:eastAsia="宋体" w:cs="宋体"/>
                <w:b/>
                <w:bCs/>
                <w:color w:val="ff0000"/>
                <w:sz w:val="24"/>
                <w:szCs w:val="24"/>
                <w:lang w:eastAsia="zh-CN"/>
              </w:rPr>
              <w:t xml:space="preserve">年</w:t>
            </w:r>
            <w:r>
              <w:rPr>
                <w:rFonts w:hint="eastAsia" w:ascii="宋体" w:hAnsi="宋体" w:eastAsia="宋体" w:cs="宋体"/>
                <w:b/>
                <w:bCs/>
                <w:color w:val="ff0000"/>
                <w:sz w:val="24"/>
                <w:szCs w:val="24"/>
                <w:lang w:val="en-US" w:eastAsia="zh-CN"/>
              </w:rPr>
              <w:t xml:space="preserve">3</w:t>
            </w:r>
            <w:r>
              <w:rPr>
                <w:rFonts w:hint="eastAsia" w:ascii="宋体" w:hAnsi="宋体" w:eastAsia="宋体" w:cs="宋体"/>
                <w:b/>
                <w:bCs/>
                <w:color w:val="ff0000"/>
                <w:sz w:val="24"/>
                <w:szCs w:val="24"/>
                <w:lang w:eastAsia="zh-CN"/>
              </w:rPr>
              <w:t xml:space="preserve">月</w:t>
            </w:r>
            <w:r>
              <w:rPr>
                <w:rFonts w:hint="eastAsia" w:ascii="宋体" w:hAnsi="宋体" w:eastAsia="宋体" w:cs="宋体"/>
                <w:b/>
                <w:bCs/>
                <w:color w:val="ff0000"/>
                <w:sz w:val="24"/>
                <w:szCs w:val="24"/>
                <w:lang w:val="en-US" w:eastAsia="zh-CN"/>
              </w:rPr>
              <w:t xml:space="preserve">18</w:t>
            </w:r>
            <w:r>
              <w:rPr>
                <w:rFonts w:hint="eastAsia" w:ascii="宋体" w:hAnsi="宋体" w:eastAsia="宋体" w:cs="宋体"/>
                <w:b/>
                <w:bCs/>
                <w:color w:val="ff0000"/>
                <w:sz w:val="24"/>
                <w:szCs w:val="24"/>
                <w:lang w:eastAsia="zh-CN"/>
              </w:rPr>
              <w:t xml:space="preserve">日</w:t>
            </w:r>
            <w:r>
              <w:rPr>
                <w:rFonts w:hint="eastAsia" w:ascii="宋体" w:hAnsi="宋体" w:eastAsia="宋体" w:cs="宋体"/>
                <w:b/>
                <w:bCs/>
                <w:color w:val="ff0000"/>
                <w:sz w:val="24"/>
                <w:szCs w:val="24"/>
              </w:rPr>
              <w:t xml:space="preserve">北京时间</w:t>
            </w:r>
            <w:r>
              <w:rPr>
                <w:rFonts w:hint="eastAsia" w:ascii="宋体" w:hAnsi="宋体" w:eastAsia="宋体" w:cs="宋体"/>
                <w:b/>
                <w:bCs/>
                <w:color w:val="ff0000"/>
                <w:sz w:val="24"/>
                <w:szCs w:val="24"/>
                <w:lang w:eastAsia="zh-CN"/>
              </w:rPr>
              <w:t xml:space="preserve">09:3</w:t>
            </w:r>
            <w:r>
              <w:rPr>
                <w:rFonts w:hint="eastAsia" w:ascii="宋体" w:hAnsi="宋体" w:eastAsia="宋体" w:cs="宋体"/>
                <w:b/>
                <w:bCs/>
                <w:color w:val="ff0000"/>
                <w:sz w:val="24"/>
                <w:szCs w:val="24"/>
              </w:rPr>
              <w:t xml:space="preserve">0</w:t>
            </w:r>
            <w:r>
              <w:rPr>
                <w:rFonts w:hint="eastAsia" w:ascii="宋体" w:hAnsi="宋体" w:eastAsia="宋体" w:cs="宋体"/>
                <w:color w:val="ff0000"/>
                <w:sz w:val="24"/>
                <w:szCs w:val="24"/>
              </w:rPr>
              <w:t xml:space="preserve">。</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三、投标文件提交地点：投标人应当通过“苏采云”系统提交数据电文形式的投标文件（即电子投标），“苏采云”系统自动接收。</w:t>
            </w:r>
            <w:r/>
          </w:p>
        </w:tc>
      </w:tr>
      <w:tr>
        <w:trPr>
          <w:jc w:val="center"/>
          <w:trHeight w:val="10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投标人应在达到开标时间后，使用CA数字证书解密各自投标文件。</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开标</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rPr>
              <w:t xml:space="preserve">一、开标时间：</w:t>
            </w:r>
            <w:r>
              <w:rPr>
                <w:rFonts w:hint="eastAsia" w:ascii="宋体" w:hAnsi="宋体" w:eastAsia="宋体" w:cs="宋体"/>
                <w:b/>
                <w:bCs/>
                <w:color w:val="ff0000"/>
                <w:sz w:val="24"/>
                <w:szCs w:val="24"/>
                <w:lang w:eastAsia="zh-CN"/>
              </w:rPr>
              <w:t xml:space="preserve">202</w:t>
            </w:r>
            <w:r>
              <w:rPr>
                <w:rFonts w:hint="eastAsia" w:ascii="宋体" w:hAnsi="宋体" w:eastAsia="宋体" w:cs="宋体"/>
                <w:b/>
                <w:bCs/>
                <w:color w:val="ff0000"/>
                <w:sz w:val="24"/>
                <w:szCs w:val="24"/>
                <w:lang w:val="en-US" w:eastAsia="zh-CN"/>
              </w:rPr>
              <w:t xml:space="preserve">6</w:t>
            </w:r>
            <w:r>
              <w:rPr>
                <w:rFonts w:hint="eastAsia" w:ascii="宋体" w:hAnsi="宋体" w:eastAsia="宋体" w:cs="宋体"/>
                <w:b/>
                <w:bCs/>
                <w:color w:val="ff0000"/>
                <w:sz w:val="24"/>
                <w:szCs w:val="24"/>
                <w:lang w:eastAsia="zh-CN"/>
              </w:rPr>
              <w:t xml:space="preserve">年</w:t>
            </w:r>
            <w:r>
              <w:rPr>
                <w:rFonts w:hint="eastAsia" w:ascii="宋体" w:hAnsi="宋体" w:eastAsia="宋体" w:cs="宋体"/>
                <w:b/>
                <w:bCs/>
                <w:color w:val="ff0000"/>
                <w:sz w:val="24"/>
                <w:szCs w:val="24"/>
                <w:lang w:val="en-US" w:eastAsia="zh-CN"/>
              </w:rPr>
              <w:t xml:space="preserve">3</w:t>
            </w:r>
            <w:r>
              <w:rPr>
                <w:rFonts w:hint="eastAsia" w:ascii="宋体" w:hAnsi="宋体" w:eastAsia="宋体" w:cs="宋体"/>
                <w:b/>
                <w:bCs/>
                <w:color w:val="ff0000"/>
                <w:sz w:val="24"/>
                <w:szCs w:val="24"/>
                <w:lang w:eastAsia="zh-CN"/>
              </w:rPr>
              <w:t xml:space="preserve">月</w:t>
            </w:r>
            <w:r>
              <w:rPr>
                <w:rFonts w:hint="eastAsia" w:ascii="宋体" w:hAnsi="宋体" w:eastAsia="宋体" w:cs="宋体"/>
                <w:b/>
                <w:bCs/>
                <w:color w:val="ff0000"/>
                <w:sz w:val="24"/>
                <w:szCs w:val="24"/>
                <w:lang w:val="en-US" w:eastAsia="zh-CN"/>
              </w:rPr>
              <w:t xml:space="preserve">18</w:t>
            </w:r>
            <w:r>
              <w:rPr>
                <w:rFonts w:hint="eastAsia" w:ascii="宋体" w:hAnsi="宋体" w:eastAsia="宋体" w:cs="宋体"/>
                <w:b/>
                <w:bCs/>
                <w:color w:val="ff0000"/>
                <w:sz w:val="24"/>
                <w:szCs w:val="24"/>
                <w:lang w:eastAsia="zh-CN"/>
              </w:rPr>
              <w:t xml:space="preserve">日</w:t>
            </w:r>
            <w:r>
              <w:rPr>
                <w:rFonts w:hint="eastAsia" w:ascii="宋体" w:hAnsi="宋体" w:eastAsia="宋体" w:cs="宋体"/>
                <w:b/>
                <w:bCs/>
                <w:color w:val="ff0000"/>
                <w:sz w:val="24"/>
                <w:szCs w:val="24"/>
              </w:rPr>
              <w:t xml:space="preserve">北京时间</w:t>
            </w:r>
            <w:r>
              <w:rPr>
                <w:rFonts w:hint="eastAsia" w:ascii="宋体" w:hAnsi="宋体" w:eastAsia="宋体" w:cs="宋体"/>
                <w:b/>
                <w:bCs/>
                <w:color w:val="ff0000"/>
                <w:sz w:val="24"/>
                <w:szCs w:val="24"/>
                <w:lang w:eastAsia="zh-CN"/>
              </w:rPr>
              <w:t xml:space="preserve">09:30</w:t>
            </w:r>
            <w:r>
              <w:rPr>
                <w:rFonts w:hint="eastAsia" w:ascii="宋体" w:hAnsi="宋体" w:eastAsia="宋体" w:cs="宋体"/>
                <w:color w:val="ff0000"/>
                <w:sz w:val="24"/>
                <w:szCs w:val="24"/>
              </w:rPr>
              <w:t xml:space="preserve">。</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二、开标地点：</w:t>
            </w:r>
            <w:r>
              <w:rPr>
                <w:rFonts w:hint="eastAsia" w:ascii="宋体" w:hAnsi="宋体" w:eastAsia="宋体" w:cs="宋体"/>
                <w:sz w:val="24"/>
                <w:szCs w:val="24"/>
                <w:lang w:eastAsia="zh-CN"/>
              </w:rPr>
              <w:t xml:space="preserve">“苏采云”系统（网址：http://jszfcg.jsczt.cn/）“开标大厅”或进入徐州政府采购网（网址：http://czj.xz.gov.cn/Home/HomeIndex）－－业务工作－－用户登录，点击“苏采云”进入系统“开标大厅”。</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pStyle w:val="853"/>
              <w:spacing w:line="440" w:lineRule="exact"/>
              <w:rPr>
                <w:rFonts w:ascii="宋体" w:hAnsi="宋体" w:cs="宋体"/>
                <w:sz w:val="24"/>
                <w:lang w:eastAsia="en-US"/>
              </w:rPr>
            </w:pPr>
            <w:r>
              <w:rPr>
                <w:rFonts w:hint="eastAsia" w:ascii="宋体" w:hAnsi="宋体" w:cs="宋体"/>
                <w:sz w:val="24"/>
                <w:lang w:eastAsia="en-US"/>
              </w:rPr>
              <w:t xml:space="preserve">线上开标时，“苏采云”系统自动提取所有投标文件，投标人按招标文件规定方式按时在线解密。本项目招标文件规定的投标人按时在线解密方式：开标时间后30分钟内，通过“苏采云”系统</w:t>
            </w:r>
            <w:r>
              <w:rPr>
                <w:rFonts w:hint="eastAsia" w:ascii="宋体" w:hAnsi="宋体" w:cs="宋体"/>
                <w:sz w:val="24"/>
              </w:rPr>
              <w:t xml:space="preserve">（</w:t>
            </w:r>
            <w:r>
              <w:rPr>
                <w:rFonts w:hint="eastAsia" w:ascii="宋体" w:hAnsi="宋体" w:cs="宋体"/>
                <w:sz w:val="24"/>
                <w:lang w:eastAsia="en-US"/>
              </w:rPr>
              <w:t xml:space="preserve">使用“CA数字证书”</w:t>
            </w:r>
            <w:r>
              <w:rPr>
                <w:rFonts w:hint="eastAsia" w:ascii="宋体" w:hAnsi="宋体" w:cs="宋体"/>
                <w:sz w:val="24"/>
              </w:rPr>
              <w:t xml:space="preserve">）</w:t>
            </w:r>
            <w:r>
              <w:rPr>
                <w:rFonts w:hint="eastAsia" w:ascii="宋体" w:hAnsi="宋体" w:cs="宋体"/>
                <w:sz w:val="24"/>
                <w:lang w:eastAsia="en-US"/>
              </w:rPr>
              <w:t xml:space="preserve">解密。</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所有投标人解密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或解密时间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结束后，“苏采云”系统生成开标记录并向社会公众公布，但依法应当保密的除外。</w:t>
            </w:r>
            <w:r/>
          </w:p>
        </w:tc>
      </w:tr>
      <w:tr>
        <w:trPr>
          <w:jc w:val="cente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评标</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采用综合评分法。</w:t>
            </w:r>
            <w:r/>
          </w:p>
        </w:tc>
      </w:tr>
      <w:tr>
        <w:trPr>
          <w:jc w:val="center"/>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一、推荐中标候选供应商名单。中标候选供应商数量应当根据采购需要确定，但必须按顺序排列中标候选供应商。</w:t>
            </w:r>
            <w:r/>
          </w:p>
          <w:p>
            <w:pPr>
              <w:jc w:val="both"/>
              <w:spacing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二、采用综合评分法的，按评审后得分由高到低顺序排列。得分相同的，按投标报价由低到高顺序排列。得分且投标报价相同的，</w:t>
            </w:r>
            <w:r>
              <w:rPr>
                <w:rFonts w:hint="eastAsia" w:ascii="宋体" w:hAnsi="宋体" w:eastAsia="宋体" w:cs="宋体"/>
                <w:sz w:val="24"/>
              </w:rPr>
              <w:t xml:space="preserve">按项目</w:t>
            </w:r>
            <w:r>
              <w:rPr>
                <w:rFonts w:hint="eastAsia" w:ascii="宋体" w:hAnsi="宋体" w:eastAsia="宋体" w:cs="宋体"/>
                <w:sz w:val="24"/>
                <w:szCs w:val="24"/>
              </w:rPr>
              <w:t xml:space="preserve">供货</w:t>
            </w:r>
            <w:r>
              <w:rPr>
                <w:rFonts w:hint="eastAsia" w:ascii="宋体" w:hAnsi="宋体" w:eastAsia="宋体" w:cs="宋体"/>
                <w:sz w:val="24"/>
                <w:szCs w:val="24"/>
                <w:lang w:eastAsia="zh-CN"/>
              </w:rPr>
              <w:t xml:space="preserve">实施</w:t>
            </w:r>
            <w:r>
              <w:rPr>
                <w:rFonts w:hint="eastAsia" w:ascii="宋体" w:hAnsi="宋体" w:eastAsia="宋体" w:cs="宋体"/>
                <w:sz w:val="24"/>
                <w:szCs w:val="24"/>
              </w:rPr>
              <w:t xml:space="preserve">方案</w:t>
            </w:r>
            <w:r>
              <w:rPr>
                <w:rFonts w:hint="eastAsia" w:ascii="宋体" w:hAnsi="宋体" w:eastAsia="宋体" w:cs="宋体"/>
                <w:sz w:val="24"/>
                <w:szCs w:val="24"/>
                <w:lang w:eastAsia="zh-CN"/>
              </w:rPr>
              <w:t xml:space="preserve">优劣</w:t>
            </w:r>
            <w:r>
              <w:rPr>
                <w:rFonts w:hint="eastAsia" w:ascii="宋体" w:hAnsi="宋体" w:eastAsia="宋体" w:cs="宋体"/>
                <w:sz w:val="24"/>
              </w:rPr>
              <w:t xml:space="preserve">顺序排列</w:t>
            </w:r>
            <w:r>
              <w:rPr>
                <w:rFonts w:hint="eastAsia" w:ascii="宋体" w:hAnsi="宋体" w:eastAsia="宋体" w:cs="宋体"/>
                <w:sz w:val="24"/>
                <w:szCs w:val="24"/>
              </w:rPr>
              <w:t xml:space="preserve">。</w:t>
            </w:r>
            <w:r/>
          </w:p>
        </w:tc>
      </w:tr>
      <w:tr>
        <w:trPr>
          <w:jc w:val="cente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pStyle w:val="853"/>
              <w:spacing w:line="440" w:lineRule="exact"/>
              <w:rPr>
                <w:rFonts w:ascii="宋体" w:hAnsi="宋体" w:cs="宋体"/>
                <w:sz w:val="24"/>
                <w:lang w:eastAsia="en-US"/>
              </w:rPr>
            </w:pPr>
            <w:r>
              <w:rPr>
                <w:rFonts w:hint="eastAsia" w:ascii="宋体" w:hAnsi="宋体" w:cs="宋体"/>
                <w:sz w:val="24"/>
                <w:lang w:eastAsia="en-US"/>
              </w:rPr>
              <w:t xml:space="preserve">1.评标中需要投标人对投标文件澄清或者说明的，应当通过“苏采云”系统交换数据电文。在评标期间，请投标人保持在线。</w:t>
            </w:r>
            <w:r/>
          </w:p>
          <w:p>
            <w:pPr>
              <w:pStyle w:val="853"/>
              <w:spacing w:line="440" w:lineRule="exact"/>
              <w:rPr>
                <w:rFonts w:ascii="宋体" w:hAnsi="宋体" w:cs="宋体"/>
                <w:sz w:val="24"/>
                <w:lang w:eastAsia="en-US"/>
              </w:rPr>
            </w:pPr>
            <w:r>
              <w:rPr>
                <w:rFonts w:hint="eastAsia" w:ascii="宋体" w:hAnsi="宋体" w:cs="宋体"/>
                <w:sz w:val="24"/>
                <w:lang w:eastAsia="en-US"/>
              </w:rPr>
              <w:t xml:space="preserve">2.对于投标文件中含义不明确、同类问题表述不一致或者有明显文字和计算错误的内容，评标委员会通过“苏采云”系统要求投标人作出必要的澄清、说明或者补正，并规定回复时间。</w:t>
            </w:r>
            <w:r/>
          </w:p>
          <w:p>
            <w:pPr>
              <w:pStyle w:val="853"/>
              <w:spacing w:line="440" w:lineRule="exact"/>
              <w:rPr>
                <w:rFonts w:ascii="宋体" w:hAnsi="宋体" w:cs="宋体"/>
                <w:sz w:val="24"/>
                <w:lang w:eastAsia="en-US"/>
              </w:rPr>
            </w:pPr>
            <w:r>
              <w:rPr>
                <w:rFonts w:hint="eastAsia" w:ascii="宋体" w:hAnsi="宋体" w:cs="宋体"/>
                <w:sz w:val="24"/>
                <w:lang w:eastAsia="en-US"/>
              </w:rPr>
              <w:t xml:space="preserve">3.投标人的澄清、说明或者补正应当采用通过“苏采云”系统</w:t>
            </w:r>
            <w:r>
              <w:rPr>
                <w:rFonts w:hint="eastAsia" w:ascii="宋体" w:hAnsi="宋体" w:cs="宋体"/>
                <w:sz w:val="24"/>
              </w:rPr>
              <w:t xml:space="preserve">（</w:t>
            </w:r>
            <w:r>
              <w:rPr>
                <w:rFonts w:hint="eastAsia" w:ascii="宋体" w:hAnsi="宋体" w:cs="宋体"/>
                <w:sz w:val="24"/>
                <w:lang w:eastAsia="en-US"/>
              </w:rPr>
              <w:t xml:space="preserve">使用“CA数字证书”</w:t>
            </w:r>
            <w:r>
              <w:rPr>
                <w:rFonts w:hint="eastAsia" w:ascii="宋体" w:hAnsi="宋体" w:cs="宋体"/>
                <w:sz w:val="24"/>
              </w:rPr>
              <w:t xml:space="preserve">，</w:t>
            </w:r>
            <w:r>
              <w:rPr>
                <w:rFonts w:hint="eastAsia" w:ascii="宋体" w:hAnsi="宋体" w:cs="宋体"/>
                <w:sz w:val="24"/>
                <w:lang w:eastAsia="en-US"/>
              </w:rPr>
              <w:t xml:space="preserve">加盖电子签章</w:t>
            </w:r>
            <w:r>
              <w:rPr>
                <w:rFonts w:hint="eastAsia" w:ascii="宋体" w:hAnsi="宋体" w:cs="宋体"/>
                <w:sz w:val="24"/>
              </w:rPr>
              <w:t xml:space="preserve">）</w:t>
            </w:r>
            <w:r>
              <w:rPr>
                <w:rFonts w:hint="eastAsia" w:ascii="宋体" w:hAnsi="宋体" w:cs="宋体"/>
                <w:sz w:val="24"/>
                <w:lang w:eastAsia="en-US"/>
              </w:rPr>
              <w:t xml:space="preserve">形式。投标人没有在规定的回复时间内作出必要的澄清、说明或者补正，评标委员会将认为投标人拒绝作出必要的澄清、说明或者补正，并承担相应的后果和法律责任。</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三</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投标人的样品与投标文件中同类问题表述不一致的，评标委员会不以书面形式要求投标人作出必要的澄清、说明或者补正，评标委</w:t>
            </w:r>
            <w:r>
              <w:rPr>
                <w:rFonts w:hint="eastAsia" w:ascii="宋体" w:hAnsi="宋体" w:eastAsia="宋体" w:cs="宋体"/>
                <w:sz w:val="24"/>
                <w:szCs w:val="24"/>
                <w:lang w:eastAsia="zh-CN"/>
              </w:rPr>
              <w:t xml:space="preserve">员会</w:t>
            </w:r>
            <w:r>
              <w:rPr>
                <w:rFonts w:hint="eastAsia" w:ascii="宋体" w:hAnsi="宋体" w:eastAsia="宋体" w:cs="宋体"/>
                <w:sz w:val="24"/>
                <w:szCs w:val="24"/>
              </w:rPr>
              <w:t xml:space="preserve">分别对其进行比较与评价，分别评分</w:t>
            </w:r>
            <w:r>
              <w:rPr>
                <w:rFonts w:hint="eastAsia" w:ascii="宋体" w:hAnsi="宋体" w:eastAsia="宋体" w:cs="宋体"/>
                <w:sz w:val="24"/>
                <w:szCs w:val="24"/>
                <w:lang w:eastAsia="zh-CN"/>
              </w:rPr>
              <w:t xml:space="preserve">，特别说明的除外。</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政府采购合同</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采购人与中标、成交供应商应当在中标、成交通知书发出之日起30日内，按照采购文件确定的事项签订政府采购合同。</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履约保证金：详见招标文件第五章《拟签订的合同文本》。</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三</w:t>
            </w:r>
            <w:r>
              <w:rPr>
                <w:rFonts w:hint="eastAsia" w:ascii="宋体" w:hAnsi="宋体" w:eastAsia="宋体" w:cs="宋体"/>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供应商在法定质疑期内一次性提出针对同一采购程序环节的质疑。</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eastAsia="宋体" w:cs="宋体"/>
                <w:sz w:val="24"/>
                <w:szCs w:val="24"/>
                <w:lang w:eastAsia="zh-CN"/>
              </w:rPr>
              <w:t xml:space="preserve">刘坤 ；</w:t>
            </w:r>
            <w:r>
              <w:rPr>
                <w:rFonts w:hint="eastAsia" w:ascii="宋体" w:hAnsi="宋体" w:eastAsia="宋体" w:cs="宋体"/>
                <w:sz w:val="24"/>
                <w:szCs w:val="24"/>
              </w:rPr>
              <w:t xml:space="preserve">联系电话：15252292709</w:t>
            </w:r>
            <w:r>
              <w:rPr>
                <w:rFonts w:hint="eastAsia" w:ascii="宋体" w:hAnsi="宋体" w:eastAsia="宋体" w:cs="宋体"/>
                <w:sz w:val="24"/>
                <w:szCs w:val="24"/>
                <w:lang w:eastAsia="zh-CN"/>
              </w:rPr>
              <w:t xml:space="preserve">；</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办公地址：</w:t>
            </w:r>
            <w:r>
              <w:rPr>
                <w:rFonts w:hint="eastAsia" w:ascii="宋体" w:hAnsi="宋体" w:eastAsia="宋体" w:cs="宋体"/>
                <w:sz w:val="24"/>
                <w:szCs w:val="24"/>
                <w:lang w:eastAsia="zh-CN"/>
              </w:rPr>
              <w:t xml:space="preserve">新沂市北沟街道大桥东路田吴红绿灯路口北国衡咨询</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0" w:type="dxa"/>
            <w:vAlign w:val="center"/>
            <w:textDirection w:val="lrTb"/>
            <w:noWrap w:val="false"/>
          </w:tcPr>
          <w:p>
            <w:pPr>
              <w:jc w:val="both"/>
              <w:spacing w:after="0" w:line="44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中标人在收到中标通知书时，须向采购代理机构提交《开标一览表》和《分项价格表》的数据文件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WORD格式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tc>
      </w:tr>
    </w:tbl>
    <w:p>
      <w:pPr>
        <w:jc w:val="both"/>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3"/>
        </w:numPr>
        <w:jc w:val="center"/>
        <w:spacing w:after="0" w:line="440" w:lineRule="exact"/>
        <w:rPr>
          <w:rFonts w:ascii="宋体" w:hAnsi="宋体" w:eastAsia="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rPr>
        <w:t xml:space="preserve">评标标准</w:t>
      </w:r>
      <w:r/>
    </w:p>
    <w:tbl>
      <w:tblPr>
        <w:tblStyle w:val="788"/>
        <w:tblW w:w="82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156"/>
        <w:gridCol w:w="6067"/>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评分内容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 分 细 则</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价格（30分）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价格（30分）</w:t>
            </w:r>
            <w:r/>
          </w:p>
        </w:tc>
        <w:tc>
          <w:tcPr>
            <w:shd w:val="clear" w:color="auto" w:fill="auto"/>
            <w:tcBorders>
              <w:top w:val="single" w:color="000000" w:sz="4" w:space="0"/>
              <w:left w:val="single" w:color="000000" w:sz="4" w:space="0"/>
              <w:bottom w:val="single" w:color="000000" w:sz="4" w:space="0"/>
              <w:right w:val="single" w:color="000000" w:sz="4" w:space="0"/>
            </w:tcBorders>
            <w:tcW w:w="606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满足招标文件全部实质性要求且价格最低的投标报价为评标基准价，其价格分为满分；其他投标人的价格分按照下列公式计算：投标报价得分=(评标基准价／投标报价) *30，（计算结果保留小数后2位）。</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技术（25分）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规格参数（25分）</w:t>
            </w:r>
            <w:r/>
          </w:p>
        </w:tc>
        <w:tc>
          <w:tcPr>
            <w:shd w:val="clear" w:color="auto" w:fill="auto"/>
            <w:tcBorders>
              <w:top w:val="single" w:color="000000" w:sz="4" w:space="0"/>
              <w:left w:val="single" w:color="000000" w:sz="4" w:space="0"/>
              <w:bottom w:val="single" w:color="000000" w:sz="4" w:space="0"/>
              <w:right w:val="single" w:color="000000" w:sz="4" w:space="0"/>
            </w:tcBorders>
            <w:tcW w:w="606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供应商所投硬件系统产品的主要技术指标的性能、技术参数的响应情况进行评审打分：满足招标文件全部技术要求的得25分，其中打“▲”项为重要技术指标，每有一项负偏离扣0.5分（未按要求提供证明材料的视为负偏离），其它项为一般技术指标，每有一项负偏离扣0.2分。本项分值扣完为止。</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商务（20分）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投标人业绩(4分)</w:t>
            </w:r>
            <w:r/>
          </w:p>
        </w:tc>
        <w:tc>
          <w:tcPr>
            <w:shd w:val="clear" w:color="auto" w:fill="auto"/>
            <w:tcBorders>
              <w:top w:val="single" w:color="000000" w:sz="4" w:space="0"/>
              <w:left w:val="single" w:color="000000" w:sz="4" w:space="0"/>
              <w:bottom w:val="single" w:color="000000" w:sz="4" w:space="0"/>
              <w:right w:val="single" w:color="000000" w:sz="4" w:space="0"/>
            </w:tcBorders>
            <w:tcW w:w="606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自2023年1月1日（以签合同时间为准）以来，承建过与本项目类似业绩合同每提供一个得2分，本项最高得4分（以上响应文件中应同时提供中标（成交）通知书、合同（合同主要内容、标的、数量、金额等需清晰可见）和验收合格资料）。</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投标人评价（16分）</w:t>
            </w:r>
            <w:r/>
          </w:p>
        </w:tc>
        <w:tc>
          <w:tcPr>
            <w:shd w:val="clear" w:color="auto" w:fill="auto"/>
            <w:tcBorders>
              <w:top w:val="single" w:color="000000" w:sz="4" w:space="0"/>
              <w:left w:val="single" w:color="000000" w:sz="4" w:space="0"/>
              <w:bottom w:val="single" w:color="000000" w:sz="4" w:space="0"/>
              <w:right w:val="single" w:color="000000" w:sz="4" w:space="0"/>
            </w:tcBorders>
            <w:tcW w:w="606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投标人同时具有ISO9001（质量管理体系认证）、ISO45001（职业健康安全管理体系认证）、ISO27001（信息安全管理体系认证）、ISO14001（环境管理系统认证）认证证书、ISO20000IT服务管理体系认证证书得5分，每少一个扣1分；（须提供有效期内的证书扫描件）</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2.投标人具有信息技术服务标准(ITSS)运行维护三级及以上资质得3分，不提供不得分。（须提供有效期内的证书扫描件）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3.投标人信息系统建设和服务能力达到良好级(CS2)及以上得3分，不提供不得分。（须提供有效期内的证书扫描件）</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投标人针对本项目拟派项目组人员具备一级注册建造师（机电或通信与广电专业），提供证书原件扫描件得3分，具备中级及以上工程师证书的得2分。本项最高得5分（拟派项目组人员需提供劳动合同）（须提供有效期内的证书扫描件）</w:t>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项目实施与售后（25分）</w:t>
            </w:r>
            <w:r/>
          </w:p>
        </w:tc>
        <w:tc>
          <w:tcPr>
            <w:shd w:val="clear" w:color="auto" w:fill="auto"/>
            <w:tcBorders>
              <w:top w:val="single" w:color="000000" w:sz="4" w:space="0"/>
              <w:left w:val="single" w:color="000000" w:sz="4" w:space="0"/>
              <w:bottom w:val="none" w:color="000000" w:sz="4" w:space="0"/>
              <w:right w:val="single" w:color="000000" w:sz="4" w:space="0"/>
            </w:tcBorders>
            <w:tcW w:w="115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项目需求理解与分析（5分）</w:t>
            </w:r>
            <w:r/>
          </w:p>
        </w:tc>
        <w:tc>
          <w:tcPr>
            <w:shd w:val="clear" w:color="auto" w:fill="auto"/>
            <w:tcBorders>
              <w:top w:val="single" w:color="000000" w:sz="4" w:space="0"/>
              <w:left w:val="single" w:color="000000" w:sz="4" w:space="0"/>
              <w:bottom w:val="none" w:color="000000" w:sz="4" w:space="0"/>
              <w:right w:val="single" w:color="000000" w:sz="4" w:space="0"/>
            </w:tcBorders>
            <w:tcW w:w="606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根据投标人提供的项目需求理解及分析方案（方案具体、思路清晰，分析情况等）进行评价。</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(1)以上内容不存在瑕疵：5分;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(2)以上内容存在1处瑕疵：4分;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(3)以上内容存在2处瑕疵：3分;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(4)以上内容存在3处瑕疵：2分；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(5)以上内容存在4处瑕疵：1分；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(6)未提供方案或不满足要求或内容存在5处及以上瑕疵:0分。</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巡检服务方案（5分）</w:t>
            </w:r>
            <w:r/>
          </w:p>
        </w:tc>
        <w:tc>
          <w:tcPr>
            <w:shd w:val="clear" w:color="auto" w:fill="auto"/>
            <w:tcBorders>
              <w:top w:val="single" w:color="000000" w:sz="4" w:space="0"/>
              <w:left w:val="single" w:color="000000" w:sz="4" w:space="0"/>
              <w:bottom w:val="single" w:color="000000" w:sz="4" w:space="0"/>
              <w:right w:val="single" w:color="000000" w:sz="4" w:space="0"/>
            </w:tcBorders>
            <w:tcW w:w="606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根据投标人提供的巡检服务方案中巡检流程、巡检人员配置、巡检次数安排、巡检发现问题解决方案等方面进行评价。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(1)以上内容不存在瑕疵：5分;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(2)以上内容存在1处瑕疵：4分;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(3)以上内容存在2处瑕疵：3分;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(4)以上内容存在3处瑕疵：2分；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(5)以上内容存在4处瑕疵：1分；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(6)未提供方案或不满足要求或内容存在5处及以上瑕疵:0分。</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2566"/>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实施组织计划(5分)</w:t>
            </w:r>
            <w:r/>
          </w:p>
        </w:tc>
        <w:tc>
          <w:tcPr>
            <w:shd w:val="clear" w:color="auto" w:fill="auto"/>
            <w:tcBorders>
              <w:top w:val="single" w:color="000000" w:sz="4" w:space="0"/>
              <w:left w:val="single" w:color="000000" w:sz="4" w:space="0"/>
              <w:bottom w:val="single" w:color="000000" w:sz="4" w:space="0"/>
              <w:right w:val="single" w:color="000000" w:sz="4" w:space="0"/>
            </w:tcBorders>
            <w:tcW w:w="606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根据投标人提供的实施组织计划中组织机构人员配置、管理层素质、协调能力和安装调试、实施步骤、进度安排、质量保证措施、文明安全生产措施等方面进行评价。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(1)以上内容不存在瑕疵：5分;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(2)以上内容存在1处瑕疵：4分;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(3)以上内容存在2处瑕疵：3分;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(4)以上内容存在3处瑕疵：2分；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(5)以上内容存在4处瑕疵：1分；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(6)未提供方案或不满足要求或内容存在5处及以上瑕疵:0分。</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4712"/>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技术培训方案（5分）</w:t>
            </w:r>
            <w:r/>
          </w:p>
        </w:tc>
        <w:tc>
          <w:tcPr>
            <w:shd w:val="clear" w:color="auto" w:fill="auto"/>
            <w:tcBorders>
              <w:top w:val="single" w:color="000000" w:sz="4" w:space="0"/>
              <w:left w:val="single" w:color="000000" w:sz="4" w:space="0"/>
              <w:bottom w:val="single" w:color="000000" w:sz="4" w:space="0"/>
              <w:right w:val="single" w:color="000000" w:sz="4" w:space="0"/>
            </w:tcBorders>
            <w:tcW w:w="606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根据投标人提供的技术培训方案（培训内容、培训目标、项目技术需求、故障应急处理等）进行评价。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(1)以上内容不存在瑕疵：5分;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(2)以上内容存在1处瑕疵：4分;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(3)以上内容存在2处瑕疵：3分;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(4)以上内容存在3处瑕疵：2分；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(5)以上内容存在4处瑕疵：1分；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(6)未提供方案或不满足要求或内容存在5处及以上瑕疵:0分。</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售后服务方案（5分）</w:t>
            </w:r>
            <w:r/>
          </w:p>
        </w:tc>
        <w:tc>
          <w:tcPr>
            <w:shd w:val="clear" w:color="auto" w:fill="auto"/>
            <w:tcBorders>
              <w:top w:val="single" w:color="000000" w:sz="4" w:space="0"/>
              <w:left w:val="single" w:color="000000" w:sz="4" w:space="0"/>
              <w:bottom w:val="single" w:color="000000" w:sz="4" w:space="0"/>
              <w:right w:val="single" w:color="000000" w:sz="4" w:space="0"/>
            </w:tcBorders>
            <w:tcW w:w="606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根据投标人提供的售后服务方案中持续服务保障措施、质保期、服务内容、人员配置、备份备件、响应时间和响应方式等进行评价。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(1)以上内容不存在瑕疵：5分;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(2)以上内容存在1处瑕疵：4分;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(3)以上内容存在2处瑕疵：3分;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(4)以上内容存在3处瑕疵：2分；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(5)以上内容存在4处瑕疵：1分；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(6)未提供方案或不满足要求或内容存在5处及以上瑕疵:0分。</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jc w:val="both"/>
        <w:spacing w:after="0" w:line="440" w:lineRule="exac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说明：本项目采用综合评分法。</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sz w:val="24"/>
          <w:szCs w:val="24"/>
          <w:lang w:eastAsia="zh-CN"/>
        </w:rPr>
      </w:r>
      <w:r/>
    </w:p>
    <w:p>
      <w:pPr>
        <w:pStyle w:val="883"/>
        <w:ind w:left="0" w:firstLine="0"/>
        <w:spacing w:line="440" w:lineRule="exact"/>
        <w:rPr>
          <w:rFonts w:ascii="宋体" w:hAnsi="宋体" w:cs="宋体"/>
        </w:rPr>
      </w:pPr>
      <w:r>
        <w:rPr>
          <w:rFonts w:ascii="宋体" w:hAnsi="宋体" w:cs="宋体"/>
        </w:rPr>
      </w:r>
      <w:r/>
    </w:p>
    <w:p>
      <w:pPr>
        <w:numPr>
          <w:ilvl w:val="0"/>
          <w:numId w:val="3"/>
        </w:numPr>
        <w:jc w:val="center"/>
        <w:spacing w:after="0" w:line="440" w:lineRule="exact"/>
        <w:rPr>
          <w:rFonts w:ascii="宋体" w:hAnsi="宋体" w:eastAsia="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rPr>
        <w:t xml:space="preserve">拟签订的合同文本</w:t>
      </w:r>
      <w:r/>
    </w:p>
    <w:p>
      <w:pPr>
        <w:jc w:val="both"/>
        <w:spacing w:after="0"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ind w:firstLine="480"/>
        <w:jc w:val="both"/>
        <w:spacing w:after="0" w:line="44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pStyle w:val="805"/>
        <w:spacing w:line="440" w:lineRule="exact"/>
        <w:rPr>
          <w:rFonts w:ascii="宋体" w:hAnsi="宋体" w:eastAsia="宋体" w:cs="宋体"/>
        </w:rPr>
      </w:pPr>
      <w:r>
        <w:rPr>
          <w:rFonts w:ascii="宋体" w:hAnsi="宋体" w:eastAsia="宋体" w:cs="宋体"/>
        </w:rPr>
      </w:r>
      <w:r/>
    </w:p>
    <w:p>
      <w:pPr>
        <w:pStyle w:val="794"/>
        <w:ind w:left="0" w:right="0" w:firstLine="480"/>
        <w:jc w:val="center"/>
        <w:spacing w:line="480" w:lineRule="exact"/>
        <w:rPr>
          <w:rFonts w:ascii="仿宋" w:hAnsi="仿宋" w:eastAsia="仿宋" w:cs="仿宋"/>
          <w:b/>
          <w:bCs/>
          <w:sz w:val="36"/>
          <w:szCs w:val="36"/>
        </w:rPr>
      </w:pPr>
      <w:r>
        <w:rPr>
          <w:rFonts w:hint="eastAsia" w:ascii="仿宋" w:hAnsi="仿宋" w:eastAsia="仿宋" w:cs="仿宋"/>
          <w:b/>
          <w:bCs/>
          <w:sz w:val="36"/>
          <w:szCs w:val="36"/>
        </w:rPr>
        <w:t xml:space="preserve">合同协议书</w:t>
      </w:r>
      <w:r/>
    </w:p>
    <w:p>
      <w:pPr>
        <w:rPr>
          <w:rFonts w:ascii="仿宋" w:hAnsi="仿宋" w:eastAsia="仿宋" w:cs="仿宋"/>
        </w:rPr>
      </w:pPr>
      <w:r>
        <w:rPr>
          <w:rFonts w:ascii="仿宋" w:hAnsi="仿宋" w:eastAsia="仿宋" w:cs="仿宋"/>
        </w:rPr>
      </w:r>
      <w:r/>
    </w:p>
    <w:p>
      <w:pPr>
        <w:pStyle w:val="793"/>
        <w:spacing w:after="0" w:line="400" w:lineRule="exact"/>
        <w:rPr>
          <w:rFonts w:asciiTheme="minorEastAsia" w:hAnsiTheme="minorEastAsia" w:cstheme="minorEastAsia"/>
          <w:sz w:val="24"/>
        </w:rPr>
      </w:pPr>
      <w:r>
        <w:rPr>
          <w:rFonts w:hint="eastAsia" w:asciiTheme="minorEastAsia" w:hAnsiTheme="minorEastAsia" w:cstheme="minorEastAsia"/>
          <w:sz w:val="24"/>
        </w:rPr>
        <w:t xml:space="preserve">甲方（全称）：                                                        </w:t>
      </w:r>
      <w:r/>
    </w:p>
    <w:p>
      <w:pPr>
        <w:pStyle w:val="793"/>
        <w:spacing w:after="0" w:line="400" w:lineRule="exact"/>
        <w:rPr>
          <w:rFonts w:asciiTheme="minorEastAsia" w:hAnsiTheme="minorEastAsia" w:cstheme="minorEastAsia"/>
          <w:sz w:val="24"/>
        </w:rPr>
      </w:pPr>
      <w:r>
        <w:rPr>
          <w:rFonts w:hint="eastAsia" w:asciiTheme="minorEastAsia" w:hAnsiTheme="minorEastAsia" w:cstheme="minorEastAsia"/>
          <w:sz w:val="24"/>
        </w:rPr>
        <w:t xml:space="preserve">乙方（全称）：                                                          </w:t>
      </w:r>
      <w:r/>
    </w:p>
    <w:p>
      <w:pPr>
        <w:spacing w:line="400" w:lineRule="exact"/>
        <w:rPr>
          <w:rFonts w:asciiTheme="minorEastAsia" w:hAnsiTheme="minorEastAsia" w:cstheme="minorEastAsia"/>
          <w:sz w:val="24"/>
        </w:rPr>
      </w:pPr>
      <w:r>
        <w:rPr>
          <w:rFonts w:asciiTheme="minorEastAsia" w:hAnsiTheme="minorEastAsia" w:cstheme="minorEastAsia"/>
          <w:sz w:val="24"/>
        </w:rPr>
      </w:r>
      <w:r/>
    </w:p>
    <w:p>
      <w:pPr>
        <w:pStyle w:val="793"/>
        <w:ind w:firstLine="480"/>
        <w:spacing w:after="0" w:line="400" w:lineRule="exact"/>
        <w:rPr>
          <w:rFonts w:ascii="仿宋" w:hAnsi="仿宋" w:eastAsia="仿宋" w:cs="仿宋"/>
          <w:sz w:val="28"/>
          <w:szCs w:val="28"/>
        </w:rPr>
      </w:pPr>
      <w:r>
        <w:rPr>
          <w:rFonts w:hint="eastAsia" w:asciiTheme="minorEastAsia" w:hAnsiTheme="minorEastAsia" w:cstheme="minorEastAsia"/>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rPr>
          <w:rFonts w:hint="eastAsia" w:ascii="仿宋" w:hAnsi="仿宋" w:eastAsia="仿宋" w:cs="仿宋"/>
          <w:sz w:val="28"/>
          <w:szCs w:val="28"/>
        </w:rPr>
        <w:t xml:space="preserve">     </w:t>
      </w:r>
      <w:r/>
    </w:p>
    <w:p>
      <w:pPr>
        <w:ind w:firstLine="482"/>
        <w:spacing w:line="400" w:lineRule="exact"/>
        <w:rPr>
          <w:rFonts w:ascii="仿宋" w:hAnsi="仿宋" w:eastAsia="仿宋" w:cs="仿宋"/>
          <w:b/>
          <w:sz w:val="28"/>
          <w:szCs w:val="28"/>
        </w:rPr>
      </w:pPr>
      <w:r>
        <w:rPr>
          <w:rFonts w:hint="eastAsia" w:ascii="仿宋" w:hAnsi="仿宋" w:eastAsia="仿宋" w:cs="仿宋"/>
          <w:b/>
          <w:sz w:val="28"/>
          <w:szCs w:val="28"/>
        </w:rPr>
        <w:t xml:space="preserve">1.项目信息</w:t>
      </w:r>
      <w:r/>
    </w:p>
    <w:p>
      <w:pPr>
        <w:ind w:firstLine="480"/>
        <w:spacing w:line="480" w:lineRule="exact"/>
        <w:tabs>
          <w:tab w:val="left" w:pos="570" w:leader="none"/>
          <w:tab w:val="left" w:pos="9240" w:leader="none"/>
          <w:tab w:val="left" w:pos="9555" w:leader="none"/>
        </w:tabs>
        <w:rPr>
          <w:rFonts w:eastAsia="宋体" w:asciiTheme="minorEastAsia" w:hAnsiTheme="minorEastAsia" w:cstheme="minorEastAsia"/>
          <w:sz w:val="24"/>
          <w:lang w:eastAsia="zh-CN"/>
        </w:rPr>
      </w:pPr>
      <w:r>
        <w:rPr>
          <w:rFonts w:hint="eastAsia" w:asciiTheme="minorEastAsia" w:hAnsiTheme="minorEastAsia" w:cstheme="minorEastAsia"/>
          <w:sz w:val="24"/>
        </w:rPr>
        <w:t xml:space="preserve">（1）采购项目名称：</w:t>
      </w:r>
      <w:r>
        <w:rPr>
          <w:rFonts w:hint="eastAsia" w:eastAsia="宋体" w:asciiTheme="minorEastAsia" w:hAnsiTheme="minorEastAsia" w:cstheme="minorEastAsia"/>
          <w:sz w:val="24"/>
          <w:lang w:eastAsia="zh-CN"/>
        </w:rPr>
        <w:t xml:space="preserve"> </w:t>
      </w:r>
      <w:r/>
    </w:p>
    <w:p>
      <w:pPr>
        <w:ind w:firstLine="480"/>
        <w:spacing w:line="480" w:lineRule="exact"/>
        <w:tabs>
          <w:tab w:val="left" w:pos="570" w:leader="none"/>
          <w:tab w:val="left" w:pos="9240" w:leader="none"/>
          <w:tab w:val="left" w:pos="9555" w:leader="none"/>
        </w:tabs>
        <w:rPr>
          <w:rFonts w:eastAsia="宋体" w:asciiTheme="minorEastAsia" w:hAnsiTheme="minorEastAsia" w:cstheme="minorEastAsia"/>
          <w:sz w:val="24"/>
          <w:lang w:eastAsia="zh-CN"/>
        </w:rPr>
      </w:pPr>
      <w:r>
        <w:rPr>
          <w:rFonts w:hint="eastAsia" w:asciiTheme="minorEastAsia" w:hAnsiTheme="minorEastAsia" w:cstheme="minorEastAsia"/>
          <w:sz w:val="24"/>
        </w:rPr>
        <w:t xml:space="preserve">   采购项目编号：</w:t>
      </w:r>
      <w:r>
        <w:rPr>
          <w:rFonts w:hint="eastAsia" w:eastAsia="宋体" w:asciiTheme="minorEastAsia" w:hAnsiTheme="minorEastAsia" w:cstheme="minorEastAsia"/>
          <w:sz w:val="24"/>
          <w:lang w:eastAsia="zh-CN"/>
        </w:rPr>
        <w:t xml:space="preserve">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（2）采购计划编号：</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（3）项目内容：</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采购标的及数量（台/套/个/架/组等）：     （具体见附件）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品牌：               （具体见附件）</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规格型号：               （具体见附件）</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采购标的的技术要求、商务要求具体见附件。</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①涉及信息类产品，请填写该产品关键部件的品牌、型号：</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标的名称：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关键部件：           品牌：         型号：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关键部件：           品牌：         型号：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关键部件：           品牌：         型号：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注：关键部件是指财政部会同有关部门发布的政府采购需求标准规定的需要通过国家有关部门指定的测评机构开展的安全可靠测评的软硬件，如CPU芯片、操作系统、数据库等。</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②涉及车辆采购，请填写是否属于新能源汽车：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是，《政府采购品目分类目录》底级品目名称：      数量：     金额：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政府采购组织形式：政府</w:t>
      </w:r>
      <w:r>
        <w:rPr>
          <w:rFonts w:hint="eastAsia" w:eastAsia="宋体" w:asciiTheme="minorEastAsia" w:hAnsiTheme="minorEastAsia" w:cstheme="minorEastAsia"/>
          <w:sz w:val="24"/>
          <w:lang w:eastAsia="zh-CN"/>
        </w:rPr>
        <w:t xml:space="preserve">分散</w:t>
      </w:r>
      <w:r>
        <w:rPr>
          <w:rFonts w:hint="eastAsia" w:asciiTheme="minorEastAsia" w:hAnsiTheme="minorEastAsia" w:cstheme="minorEastAsia"/>
          <w:sz w:val="24"/>
        </w:rPr>
        <w:t xml:space="preserve">采购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政府采购方式：公开招标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（6）中标采购标的制造商是否为中小企业：是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本合同是否为专门面向中小企业的采购合同（中小企业预留合同）：</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是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若本项目不专门面向中小企业采购，是否给予小微企业评审优惠：</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是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中标采购标的制造商是否为残疾人福利性单位：是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中标采购标的制造商是否为监狱企业：是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（7）合同是否分包：是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分包主要内容：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分包供应商/制造商名称（如供应商和制造商不同，请分别填写）：</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分包供应商/制造商类型（如果供应商和制造商不同，只填写制造商类型）：</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大型企业  中型企业  小微型企业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残疾人福利性单位 监狱企业 其他</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（8）中标供应商是否为外商投资企业：是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外商投资企业类型：全部由外国投资者投资 部分由外国投资者投资</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（9）是否涉及进口产品：</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是，《政府采购品目分类目录》底级品目名称：          金额：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国别：         品牌：         规格型号：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（10）是否涉及节能产品：</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是，《节能产品政府采购品目清单》的底级品目名称：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强制采购       优先采购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是否涉及环境标志产品：</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是，《环境标志产品政府采购品目清单》的底级品目名称：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强制采购       优先采购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是否涉及绿色产品：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是，绿色产品政府采购相关政策确定的底级品目名称：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强制采购       优先采购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（11）涉及商品包装和快递包装的，是否参考《商品包装政府采购需求标准（试行）》、《快递包装政府采购需求标准（试行）》明确产品及相关快递服务的具体包装要求：</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是       否      不涉及</w:t>
      </w:r>
      <w:r/>
    </w:p>
    <w:p>
      <w:pPr>
        <w:ind w:firstLine="482"/>
        <w:spacing w:line="400" w:lineRule="exact"/>
        <w:rPr>
          <w:rFonts w:ascii="仿宋" w:hAnsi="仿宋" w:eastAsia="仿宋" w:cs="仿宋"/>
          <w:b/>
          <w:sz w:val="28"/>
          <w:szCs w:val="28"/>
        </w:rPr>
      </w:pPr>
      <w:r>
        <w:rPr>
          <w:rFonts w:hint="eastAsia" w:ascii="仿宋" w:hAnsi="仿宋" w:eastAsia="仿宋" w:cs="仿宋"/>
          <w:b/>
          <w:sz w:val="28"/>
          <w:szCs w:val="28"/>
        </w:rPr>
        <w:t xml:space="preserve">2.合同金额</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（1）合同金额小写：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大写：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分包金额（如有）小写：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大写：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注：固定单价合同应填写单价和最高限价</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（2）合同定价方式（采用组合定价方式的，可以勾选多项）：</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固定总价 固定单价 固定费率 成本补偿 绩效激励 其他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（3）付款方式（按项目实际勾选填写）：</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全额付款：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分期付款：</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经双方协商一致，选择以下第    1  种付款方式：</w:t>
      </w:r>
      <w:r/>
    </w:p>
    <w:p>
      <w:pPr>
        <w:ind w:firstLine="900"/>
        <w:rPr>
          <w:rFonts w:ascii="仿宋" w:hAnsi="仿宋" w:eastAsia="仿宋" w:cs="仿宋"/>
          <w:sz w:val="28"/>
          <w:szCs w:val="28"/>
          <w:highlight w:val="white"/>
        </w:rPr>
      </w:pPr>
      <w:r>
        <w:rPr>
          <w:rFonts w:hint="eastAsia" w:ascii="仿宋" w:hAnsi="仿宋" w:eastAsia="仿宋" w:cs="仿宋"/>
          <w:sz w:val="28"/>
          <w:szCs w:val="28"/>
          <w:highlight w:val="white"/>
        </w:rPr>
        <w:t xml:space="preserve">①付款方式（不提交预付款保函的）</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合同总价的百分之三十(30 %)即￥     大写：人民币      ，合同签订生效，甲方自收到发票（发票金额为合同总价的30%）后10个工作日内，将资金支付到合同约定的乙方账户；.产品安装完成，经甲方验收合格，甲方自收到发票（发票金额为合同总价的70%）后10个工作日内，将资金支付到合同约定的乙方账户。</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②付款方式（提交预付款保函的）</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合同总价的百分之六十(60 %)即￥       大写：人民币          ，经甲方验收合格后，甲方自收到发票（发票金额为合同总价的100%）后 10个工作日内，将资金支付到合同约定的乙方账户。其中涉及预付款的：合同总价的百分之四十(40%)即￥    大写：人民币    作为预付款，在合同签订生效且卖方向甲方出具合同总价的百分之四十（40%)即￥       大写：人民币      的预付款保函，甲方自收到收据（收据金额为合同总价的 40 %）后10个工作日内，将资金支付到合同约定的乙方账户。</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成本补偿：                                           </w:t>
      </w:r>
      <w:r/>
    </w:p>
    <w:p>
      <w:pPr>
        <w:ind w:firstLine="480"/>
        <w:spacing w:line="480" w:lineRule="exact"/>
        <w:tabs>
          <w:tab w:val="left" w:pos="570" w:leader="none"/>
          <w:tab w:val="left" w:pos="9240" w:leader="none"/>
          <w:tab w:val="left" w:pos="9555" w:leader="none"/>
        </w:tabs>
        <w:rPr>
          <w:rFonts w:ascii="仿宋" w:hAnsi="仿宋" w:eastAsia="仿宋" w:cs="仿宋"/>
          <w:sz w:val="28"/>
          <w:szCs w:val="28"/>
          <w:u w:val="single"/>
        </w:rPr>
      </w:pPr>
      <w:r>
        <w:rPr>
          <w:rFonts w:hint="eastAsia" w:asciiTheme="minorEastAsia" w:hAnsiTheme="minorEastAsia" w:cstheme="minorEastAsia"/>
          <w:sz w:val="24"/>
        </w:rPr>
        <w:t xml:space="preserve">绩效激励：  </w:t>
      </w:r>
      <w:r>
        <w:rPr>
          <w:rFonts w:hint="eastAsia" w:ascii="仿宋" w:hAnsi="仿宋" w:eastAsia="仿宋" w:cs="仿宋"/>
          <w:sz w:val="28"/>
          <w:szCs w:val="28"/>
          <w:u w:val="single"/>
        </w:rPr>
        <w:t xml:space="preserve">                                         </w:t>
      </w:r>
      <w:r/>
    </w:p>
    <w:p>
      <w:pPr>
        <w:ind w:firstLine="482"/>
        <w:spacing w:line="400" w:lineRule="exact"/>
        <w:rPr>
          <w:rFonts w:ascii="仿宋" w:hAnsi="仿宋" w:eastAsia="仿宋" w:cs="仿宋"/>
          <w:b/>
          <w:sz w:val="28"/>
          <w:szCs w:val="28"/>
          <w:u w:val="single"/>
        </w:rPr>
      </w:pPr>
      <w:r>
        <w:rPr>
          <w:rFonts w:hint="eastAsia" w:ascii="仿宋" w:hAnsi="仿宋" w:eastAsia="仿宋" w:cs="仿宋"/>
          <w:b/>
          <w:sz w:val="28"/>
          <w:szCs w:val="28"/>
        </w:rPr>
        <w:t xml:space="preserve">3.合同履行</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（1）起始日期：    年   月   日，完成日期：    年   月   日。（或：合同生效日后，      日内将合同标的全部交付并安装完毕。）</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（2）履约地点：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（3）分期履行要求：                                                        </w:t>
      </w:r>
      <w:r/>
    </w:p>
    <w:p>
      <w:pPr>
        <w:ind w:firstLine="480"/>
        <w:spacing w:line="480" w:lineRule="exact"/>
        <w:tabs>
          <w:tab w:val="left" w:pos="570" w:leader="none"/>
          <w:tab w:val="left" w:pos="9240" w:leader="none"/>
          <w:tab w:val="left" w:pos="9555" w:leader="none"/>
        </w:tabs>
        <w:rPr>
          <w:rFonts w:ascii="仿宋" w:hAnsi="仿宋" w:eastAsia="仿宋" w:cs="仿宋"/>
          <w:sz w:val="28"/>
          <w:szCs w:val="28"/>
          <w:u w:val="single"/>
        </w:rPr>
      </w:pPr>
      <w:r>
        <w:rPr>
          <w:rFonts w:hint="eastAsia" w:asciiTheme="minorEastAsia" w:hAnsiTheme="minorEastAsia" w:cstheme="minorEastAsia"/>
          <w:sz w:val="24"/>
        </w:rPr>
        <w:t xml:space="preserve">（4）风险处置措施和替代方案：  </w:t>
      </w:r>
      <w:r>
        <w:rPr>
          <w:rFonts w:hint="eastAsia" w:ascii="仿宋" w:hAnsi="仿宋" w:eastAsia="仿宋" w:cs="仿宋"/>
          <w:sz w:val="28"/>
          <w:szCs w:val="28"/>
          <w:u w:val="single"/>
        </w:rPr>
        <w:t xml:space="preserve">                                                              </w:t>
      </w:r>
      <w:r/>
    </w:p>
    <w:p>
      <w:pPr>
        <w:ind w:firstLine="482"/>
        <w:spacing w:line="400" w:lineRule="exact"/>
        <w:rPr>
          <w:rFonts w:ascii="仿宋" w:hAnsi="仿宋" w:eastAsia="仿宋" w:cs="仿宋"/>
          <w:b/>
          <w:sz w:val="28"/>
          <w:szCs w:val="28"/>
        </w:rPr>
      </w:pPr>
      <w:r>
        <w:rPr>
          <w:rFonts w:hint="eastAsia" w:ascii="仿宋" w:hAnsi="仿宋" w:eastAsia="仿宋" w:cs="仿宋"/>
          <w:b/>
          <w:sz w:val="28"/>
          <w:szCs w:val="28"/>
        </w:rPr>
        <w:t xml:space="preserve">4.合同验收</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（1）验收组织方式：自行组织 委托第三方组织</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验收主体：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是否邀请本项目的其他供应商参加验收：是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是否邀请专家参加验收：是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是否邀请服务对象参加验收：是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是否邀请第三方检测机构参加验收：是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是否进行抽查检测：是，抽查比例：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是否存在破坏性检测：是，（应明确对被破坏的检测产品的处理方式）</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履约验收涉及检测（检验）费、专业技术人员费用等费用由乙方承担。</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验收组织的其他事项：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（2）履约验收时间：合同标的全部交付并安装完毕后，乙方可向甲方书面提出验收要求，甲方在接到书面要求后3日内进行验收。合同乙方需向甲方提交合同标的的相关资料、文件、说明书等。</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（3）履约验收方式：一次性验收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                     分期/分项验收：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（4）履约验收程序：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（5）履约验收的内容：（应当包括每一项技术和商务要求的履约情况，特别是落实政府采购扶持中小企业，支持绿色发展和乡村振兴等政策情况。）</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合同标的涉及挥发性有机化合物，属于推荐性标准的，乙方使用的低挥发性原辅材料标准参考相关国家标准、行业标准或团体标准。）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（6）履约验收标准：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（7）是否以采购活动中供应商提供的样品作为参考：是  否</w:t>
      </w:r>
      <w:r/>
    </w:p>
    <w:p>
      <w:pPr>
        <w:ind w:firstLine="480"/>
        <w:spacing w:line="480" w:lineRule="exact"/>
        <w:tabs>
          <w:tab w:val="left" w:pos="570" w:leader="none"/>
          <w:tab w:val="left" w:pos="9240" w:leader="none"/>
          <w:tab w:val="left" w:pos="9555" w:leader="none"/>
        </w:tabs>
        <w:rPr>
          <w:rFonts w:ascii="仿宋" w:hAnsi="仿宋" w:eastAsia="仿宋" w:cs="仿宋"/>
          <w:sz w:val="28"/>
          <w:szCs w:val="28"/>
        </w:rPr>
      </w:pPr>
      <w:r>
        <w:rPr>
          <w:rFonts w:hint="eastAsia" w:asciiTheme="minorEastAsia" w:hAnsiTheme="minorEastAsia" w:cstheme="minorEastAsia"/>
          <w:sz w:val="24"/>
        </w:rPr>
        <w:t xml:space="preserve">（8）履约验收其他事项：      （产权过户登记等）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ind w:firstLine="482"/>
        <w:spacing w:line="400" w:lineRule="exact"/>
        <w:rPr>
          <w:rFonts w:ascii="仿宋" w:hAnsi="仿宋" w:eastAsia="仿宋" w:cs="仿宋"/>
          <w:b/>
          <w:sz w:val="28"/>
          <w:szCs w:val="28"/>
        </w:rPr>
      </w:pPr>
      <w:r>
        <w:rPr>
          <w:rFonts w:hint="eastAsia" w:ascii="仿宋" w:hAnsi="仿宋" w:eastAsia="仿宋" w:cs="仿宋"/>
          <w:b/>
          <w:sz w:val="28"/>
          <w:szCs w:val="28"/>
        </w:rPr>
        <w:t xml:space="preserve">5.组成合同的文件</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本协议书与下列文件一起构成合同文件，如下述文件之间有任何抵触、矛盾或歧义，应按以下顺序解释：</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（1）政府采购合同协议书及其变更、补充协议</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（2）政府采购合同专用条款</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（3）政府采购合同通用条款</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（4）中标通知书</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（5）投标文件</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（6）采购文件</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（7）有关技术文件，图纸</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（8）国家法律、行政法规和规章制度规定或合同约定的作为合同组成部分的其他文件</w:t>
      </w:r>
      <w:r/>
    </w:p>
    <w:p>
      <w:pPr>
        <w:ind w:firstLine="482"/>
        <w:spacing w:line="400" w:lineRule="exact"/>
        <w:rPr>
          <w:rFonts w:ascii="仿宋" w:hAnsi="仿宋" w:eastAsia="仿宋" w:cs="仿宋"/>
          <w:b/>
          <w:sz w:val="28"/>
          <w:szCs w:val="28"/>
        </w:rPr>
      </w:pPr>
      <w:r>
        <w:rPr>
          <w:rFonts w:hint="eastAsia" w:ascii="仿宋" w:hAnsi="仿宋" w:eastAsia="仿宋" w:cs="仿宋"/>
          <w:b/>
          <w:sz w:val="28"/>
          <w:szCs w:val="28"/>
        </w:rPr>
        <w:t xml:space="preserve">6.合同生效</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本合同自下列条件全部满足后生效，生效日期以下列条件全部满足的最晚日期为准：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双方加盖公章或合同专用章；</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甲方收到乙方按本合同约定金额提交的履约保证金（如有）。</w:t>
      </w:r>
      <w:r/>
    </w:p>
    <w:p>
      <w:pPr>
        <w:ind w:firstLine="482"/>
        <w:spacing w:line="400" w:lineRule="exact"/>
        <w:rPr>
          <w:rFonts w:ascii="仿宋" w:hAnsi="仿宋" w:eastAsia="仿宋" w:cs="仿宋"/>
          <w:b/>
          <w:sz w:val="28"/>
          <w:szCs w:val="28"/>
        </w:rPr>
      </w:pPr>
      <w:r>
        <w:rPr>
          <w:rFonts w:hint="eastAsia" w:ascii="仿宋" w:hAnsi="仿宋" w:eastAsia="仿宋" w:cs="仿宋"/>
          <w:b/>
          <w:sz w:val="28"/>
          <w:szCs w:val="28"/>
        </w:rPr>
        <w:t xml:space="preserve">7.合同份数</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本合同一式    份，甲方执    份，乙方执    份，徐州市政府采购中心存档一份，政府采购监督管理部门备案一份，均具有同等法律效力。</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合同订立时间：         年      月      日</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合同订立地点：                           </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bl>
      <w:tblPr>
        <w:tblStyle w:val="78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10"/>
        <w:gridCol w:w="2693"/>
        <w:gridCol w:w="2209"/>
        <w:gridCol w:w="2363"/>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甲方（采购人、受采购人委托签订合同的单位或采购文件约定的合同甲方）</w:t>
            </w:r>
            <w:r/>
          </w:p>
        </w:tc>
        <w:tc>
          <w:tcPr>
            <w:gridSpan w:val="2"/>
            <w:tcBorders>
              <w:left w:val="single" w:color="auto" w:sz="2" w:space="0"/>
              <w:bottom w:val="single" w:color="auto" w:sz="2" w:space="0"/>
            </w:tcBorders>
            <w:tcW w:w="2438"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法定代表人</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法定代表人</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asciiTheme="minorEastAsia" w:hAnsiTheme="minorEastAsia" w:cstheme="minorEastAsia"/>
                <w:sz w:val="24"/>
              </w:rPr>
            </w:r>
            <w:r/>
          </w:p>
        </w:tc>
      </w:tr>
      <w:tr>
        <w:trPr>
          <w:trHeight w:val="586"/>
        </w:trPr>
        <w:tc>
          <w:tcPr>
            <w:gridSpan w:val="4"/>
            <w:tcBorders>
              <w:top w:val="single" w:color="auto" w:sz="2" w:space="0"/>
            </w:tcBorders>
            <w:tcW w:w="5000" w:type="pct"/>
            <w:vAlign w:val="center"/>
            <w:textDirection w:val="lrTb"/>
            <w:noWrap w:val="false"/>
          </w:tcPr>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注：涉及联合体或其他合同主体的信息应按上表格式加列。</w:t>
            </w:r>
            <w:r/>
          </w:p>
        </w:tc>
      </w:tr>
    </w:tbl>
    <w:p>
      <w:pPr>
        <w:pStyle w:val="840"/>
        <w:jc w:val="center"/>
        <w:spacing w:line="480" w:lineRule="exact"/>
        <w:rPr>
          <w:rFonts w:asciiTheme="minorEastAsia" w:hAnsiTheme="minorEastAsia" w:eastAsiaTheme="minorEastAsia" w:cstheme="minorEastAsia"/>
          <w:bCs/>
          <w:sz w:val="24"/>
        </w:rPr>
      </w:pPr>
      <w:r>
        <w:rPr>
          <w:rFonts w:hint="eastAsia" w:ascii="仿宋" w:hAnsi="仿宋" w:eastAsia="仿宋" w:cs="仿宋"/>
          <w:sz w:val="28"/>
          <w:szCs w:val="28"/>
          <w:u w:val="single"/>
        </w:rPr>
        <w:br w:type="page" w:clear="all"/>
      </w:r>
      <w:bookmarkStart w:id="12" w:name="_Toc27624"/>
      <w:r>
        <w:rPr>
          <w:rFonts w:hint="eastAsia" w:asciiTheme="minorEastAsia" w:hAnsiTheme="minorEastAsia" w:eastAsiaTheme="minorEastAsia" w:cstheme="minorEastAsia"/>
          <w:bCs/>
          <w:sz w:val="24"/>
        </w:rPr>
        <w:t xml:space="preserve">第二节 政府采购合同通用条款</w:t>
      </w:r>
      <w:bookmarkEnd w:id="12"/>
      <w:r/>
      <w:r/>
    </w:p>
    <w:p>
      <w:pPr>
        <w:spacing w:line="480" w:lineRule="exact"/>
        <w:tabs>
          <w:tab w:val="left" w:pos="8820" w:leader="none"/>
          <w:tab w:val="left" w:pos="9345" w:leader="none"/>
          <w:tab w:val="left" w:pos="9765" w:leader="none"/>
        </w:tabs>
        <w:rPr>
          <w:rFonts w:asciiTheme="minorEastAsia" w:hAnsiTheme="minorEastAsia" w:cstheme="minorEastAsia"/>
          <w:b/>
          <w:bCs/>
          <w:sz w:val="24"/>
        </w:rPr>
      </w:pPr>
      <w:r>
        <w:rPr>
          <w:rFonts w:hint="eastAsia" w:asciiTheme="minorEastAsia" w:hAnsiTheme="minorEastAsia" w:cstheme="minorEastAsia"/>
          <w:b/>
          <w:sz w:val="24"/>
        </w:rPr>
        <w:t xml:space="preserve">1. </w:t>
      </w:r>
      <w:r>
        <w:rPr>
          <w:rFonts w:hint="eastAsia" w:asciiTheme="minorEastAsia" w:hAnsiTheme="minorEastAsia" w:cstheme="minorEastAsia"/>
          <w:b/>
          <w:bCs/>
          <w:sz w:val="24"/>
        </w:rPr>
        <w:t xml:space="preserve">定义</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1.1合同当事人</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（1）采购人（以下称甲方）是指使用财政性资金，通过政府采购方式向供应商购买货物及其相关服务的国家机关、事业单位、团体组织。</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（2）供应商（以下称乙方）是指参加政府采购活动并且中标，向采购人提供合同约定的货物及其相关服务的法人、非法人组织或者自然人。</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（3）其他合同主体是指除采购人和供应商以外，</w:t>
      </w:r>
      <w:r>
        <w:rPr>
          <w:rFonts w:hint="eastAsia" w:asciiTheme="minorEastAsia" w:hAnsiTheme="minorEastAsia" w:cstheme="minorEastAsia"/>
          <w:bCs/>
          <w:color w:val="000000"/>
          <w:sz w:val="24"/>
        </w:rPr>
        <w:t xml:space="preserve">依法参与合同缔结或履行，享有权利、承担义务的合同当事人</w:t>
      </w:r>
      <w:r>
        <w:rPr>
          <w:rFonts w:hint="eastAsia" w:asciiTheme="minorEastAsia" w:hAnsiTheme="minorEastAsia" w:cstheme="minorEastAsia"/>
          <w:sz w:val="24"/>
        </w:rPr>
        <w:t xml:space="preserve">。</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1.2本合同下列术语应解释为：</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（1）“合同”系指</w:t>
      </w:r>
      <w:r>
        <w:rPr>
          <w:rFonts w:hint="eastAsia" w:asciiTheme="minorEastAsia" w:hAnsiTheme="minorEastAsia" w:cstheme="minorEastAsia"/>
          <w:bCs/>
          <w:color w:val="000000"/>
          <w:sz w:val="24"/>
        </w:rPr>
        <w:t xml:space="preserve">合同当事人意思表示达成一致的任何协议，包括签署的</w:t>
      </w:r>
      <w:r>
        <w:rPr>
          <w:rFonts w:hint="eastAsia" w:asciiTheme="minorEastAsia" w:hAnsiTheme="minorEastAsia" w:cstheme="minorEastAsia"/>
          <w:sz w:val="24"/>
        </w:rPr>
        <w:t xml:space="preserve">政府采购合同协议书及其变更、补充协议，政府采购合同专用条款，政府采购合同通用条款，中标通知书，投标文件，采购文件，有关技术文件和图纸，以及</w:t>
      </w:r>
      <w:r>
        <w:rPr>
          <w:rFonts w:hint="eastAsia" w:asciiTheme="minorEastAsia" w:hAnsiTheme="minorEastAsia" w:cstheme="minorEastAsia"/>
          <w:color w:val="000000"/>
          <w:sz w:val="24"/>
        </w:rPr>
        <w:t xml:space="preserve">国家法律、行政法规和规章制度规定或合同约定的作为合同组成部分的其他文件</w:t>
      </w:r>
      <w:r>
        <w:rPr>
          <w:rFonts w:hint="eastAsia" w:asciiTheme="minorEastAsia" w:hAnsiTheme="minorEastAsia" w:cstheme="minorEastAsia"/>
          <w:sz w:val="24"/>
        </w:rPr>
        <w:t xml:space="preserve">。</w:t>
      </w:r>
      <w:r/>
    </w:p>
    <w:p>
      <w:pPr>
        <w:ind w:firstLine="480"/>
        <w:spacing w:line="480" w:lineRule="exact"/>
        <w:tabs>
          <w:tab w:val="left" w:pos="570" w:leader="none"/>
          <w:tab w:val="left" w:pos="9240" w:leader="none"/>
          <w:tab w:val="left" w:pos="9555" w:leader="none"/>
        </w:tabs>
        <w:rPr>
          <w:rFonts w:asciiTheme="minorEastAsia" w:hAnsiTheme="minorEastAsia" w:cstheme="minorEastAsia"/>
          <w:sz w:val="24"/>
        </w:rPr>
      </w:pPr>
      <w:r>
        <w:rPr>
          <w:rFonts w:hint="eastAsia" w:asciiTheme="minorEastAsia" w:hAnsiTheme="minorEastAsia" w:cstheme="minorEastAsia"/>
          <w:sz w:val="24"/>
        </w:rPr>
        <w:t xml:space="preserve">（2）“合同价款”系指根据本合同规定乙方在全面履行合同义务后甲方应支付给乙方的价款。</w:t>
      </w:r>
      <w:r/>
    </w:p>
    <w:p>
      <w:pPr>
        <w:ind w:firstLine="480"/>
        <w:spacing w:line="480" w:lineRule="exact"/>
        <w:tabs>
          <w:tab w:val="left" w:pos="570" w:leader="none"/>
          <w:tab w:val="left" w:pos="9240" w:leader="none"/>
          <w:tab w:val="left" w:pos="9555" w:leader="none"/>
        </w:tabs>
        <w:rPr>
          <w:rFonts w:asciiTheme="minorEastAsia" w:hAnsiTheme="minorEastAsia" w:cstheme="minorEastAsia"/>
          <w:color w:val="000000"/>
          <w:sz w:val="24"/>
        </w:rPr>
      </w:pPr>
      <w:r>
        <w:rPr>
          <w:rFonts w:hint="eastAsia" w:asciiTheme="minorEastAsia" w:hAnsiTheme="minorEastAsia" w:cstheme="minorEastAsia"/>
          <w:sz w:val="24"/>
        </w:rPr>
        <w:t xml:space="preserve">（3）“货物”系指乙方根据本合同规定须向甲方提供的各种形态和种类的物品，包括原材料、设备、产品（</w:t>
      </w:r>
      <w:r>
        <w:rPr>
          <w:rFonts w:hint="eastAsia" w:asciiTheme="minorEastAsia" w:hAnsiTheme="minorEastAsia" w:cstheme="minorEastAsia"/>
          <w:color w:val="000000"/>
          <w:sz w:val="24"/>
        </w:rPr>
        <w:t xml:space="preserve">包括软件）及相关的其备品备件、工具、手册及其他技术资料和材料等。</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（4）“</w:t>
      </w:r>
      <w:r>
        <w:rPr>
          <w:rFonts w:hint="eastAsia" w:asciiTheme="minorEastAsia" w:hAnsiTheme="minorEastAsia" w:cstheme="minorEastAsia"/>
          <w:sz w:val="24"/>
        </w:rPr>
        <w:t xml:space="preserve">相关</w:t>
      </w:r>
      <w:r>
        <w:rPr>
          <w:rFonts w:hint="eastAsia" w:asciiTheme="minorEastAsia" w:hAnsiTheme="minorEastAsia" w:cstheme="minorEastAsia"/>
          <w:color w:val="000000"/>
          <w:sz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（5）“分包”系指中标供应商按采购文件、投标文件的规定，根据分包意向协议，将中标项目中的部分履约内容，分给具有相应资质条件的供应商履行合同的行为。</w:t>
      </w:r>
      <w:r/>
    </w:p>
    <w:p>
      <w:pPr>
        <w:ind w:firstLine="480"/>
        <w:spacing w:line="480" w:lineRule="exact"/>
        <w:tabs>
          <w:tab w:val="left" w:pos="570" w:leader="none"/>
          <w:tab w:val="left" w:pos="9240" w:leader="none"/>
          <w:tab w:val="left" w:pos="9555" w:leader="none"/>
        </w:tabs>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（6）</w:t>
      </w:r>
      <w:r>
        <w:rPr>
          <w:rFonts w:hint="eastAsia" w:asciiTheme="minorEastAsia" w:hAnsiTheme="minorEastAsia" w:cstheme="minorEastAsia"/>
          <w:sz w:val="24"/>
        </w:rPr>
        <w:t xml:space="preserve">“联合体”系指由两个以上的自然人、法人或者非法人组织组成，以一个供应商的身份共同参加政府采购的主体</w:t>
      </w:r>
      <w:r>
        <w:rPr>
          <w:rFonts w:hint="eastAsia" w:asciiTheme="minorEastAsia" w:hAnsiTheme="minorEastAsia" w:cstheme="minorEastAsia"/>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cstheme="minorEastAsia"/>
          <w:b/>
          <w:bCs/>
          <w:color w:val="000000"/>
          <w:sz w:val="24"/>
        </w:rPr>
        <w:t xml:space="preserve">政府采购合同专用条款</w:t>
      </w:r>
      <w:r>
        <w:rPr>
          <w:rFonts w:hint="eastAsia" w:asciiTheme="minorEastAsia" w:hAnsiTheme="minorEastAsia" w:cstheme="minorEastAsia"/>
          <w:color w:val="000000"/>
          <w:sz w:val="24"/>
        </w:rPr>
        <w:t xml:space="preserve">】。</w:t>
      </w:r>
      <w:r/>
    </w:p>
    <w:p>
      <w:pPr>
        <w:ind w:firstLine="480"/>
        <w:spacing w:line="480" w:lineRule="exact"/>
        <w:tabs>
          <w:tab w:val="left" w:pos="570" w:leader="none"/>
          <w:tab w:val="left" w:pos="9240" w:leader="none"/>
          <w:tab w:val="left" w:pos="9555" w:leader="none"/>
        </w:tabs>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（7）其他术语解释，见【</w:t>
      </w:r>
      <w:r>
        <w:rPr>
          <w:rFonts w:hint="eastAsia" w:asciiTheme="minorEastAsia" w:hAnsiTheme="minorEastAsia" w:cstheme="minorEastAsia"/>
          <w:b/>
          <w:bCs/>
          <w:color w:val="000000"/>
          <w:sz w:val="24"/>
        </w:rPr>
        <w:t xml:space="preserve">政府采购合同专用条款</w:t>
      </w:r>
      <w:r>
        <w:rPr>
          <w:rFonts w:hint="eastAsia" w:asciiTheme="minorEastAsia" w:hAnsiTheme="minorEastAsia" w:cstheme="minorEastAsia"/>
          <w:color w:val="000000"/>
          <w:sz w:val="24"/>
        </w:rPr>
        <w:t xml:space="preserve">】。</w:t>
      </w:r>
      <w:r/>
    </w:p>
    <w:p>
      <w:pPr>
        <w:numPr>
          <w:ilvl w:val="0"/>
          <w:numId w:val="4"/>
        </w:numPr>
        <w:spacing w:line="480" w:lineRule="exact"/>
        <w:rPr>
          <w:rFonts w:asciiTheme="minorEastAsia" w:hAnsiTheme="minorEastAsia" w:cstheme="minorEastAsia"/>
          <w:b/>
          <w:bCs/>
          <w:color w:val="000000"/>
          <w:sz w:val="24"/>
        </w:rPr>
      </w:pPr>
      <w:r>
        <w:rPr>
          <w:rFonts w:hint="eastAsia" w:asciiTheme="minorEastAsia" w:hAnsiTheme="minorEastAsia" w:cstheme="minorEastAsia"/>
          <w:b/>
          <w:color w:val="000000"/>
          <w:sz w:val="24"/>
        </w:rPr>
        <w:t xml:space="preserve">合同标的及金额</w:t>
      </w:r>
      <w:r/>
    </w:p>
    <w:p>
      <w:pPr>
        <w:ind w:firstLine="480"/>
        <w:spacing w:line="480" w:lineRule="exact"/>
        <w:rPr>
          <w:rFonts w:asciiTheme="minorEastAsia" w:hAnsiTheme="minorEastAsia" w:cstheme="minorEastAsia"/>
          <w:b/>
          <w:bCs/>
          <w:i/>
          <w:iCs/>
          <w:color w:val="000000"/>
          <w:sz w:val="24"/>
        </w:rPr>
      </w:pPr>
      <w:r>
        <w:rPr>
          <w:rFonts w:hint="eastAsia" w:asciiTheme="minorEastAsia" w:hAnsiTheme="minorEastAsia" w:cstheme="minorEastAsia"/>
          <w:color w:val="000000"/>
          <w:sz w:val="24"/>
        </w:rPr>
        <w:t xml:space="preserve">2.1 合同标的及金额应与中标结果一致。乙方为履行本合同而发生的所有费用均应包含在合同价款中，甲方不再另行支付其他任何费用。</w:t>
      </w:r>
      <w:r/>
    </w:p>
    <w:p>
      <w:pPr>
        <w:spacing w:line="480" w:lineRule="exact"/>
        <w:rPr>
          <w:rFonts w:asciiTheme="minorEastAsia" w:hAnsiTheme="minorEastAsia" w:cstheme="minorEastAsia"/>
          <w:b/>
          <w:color w:val="000000"/>
          <w:sz w:val="24"/>
        </w:rPr>
      </w:pPr>
      <w:r>
        <w:rPr>
          <w:rFonts w:hint="eastAsia" w:asciiTheme="minorEastAsia" w:hAnsiTheme="minorEastAsia" w:cstheme="minorEastAsia"/>
          <w:b/>
          <w:color w:val="000000"/>
          <w:sz w:val="24"/>
        </w:rPr>
        <w:t xml:space="preserve">3. 履行合同的时间、地点和方式</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3.1 </w:t>
      </w:r>
      <w:r>
        <w:rPr>
          <w:rFonts w:hint="eastAsia" w:asciiTheme="minorEastAsia" w:hAnsiTheme="minorEastAsia" w:cstheme="minorEastAsia"/>
          <w:sz w:val="24"/>
        </w:rPr>
        <w:t xml:space="preserve">乙方应当在约定的时间、地点，按照约定方式履行合同。</w:t>
      </w:r>
      <w:r/>
    </w:p>
    <w:p>
      <w:pPr>
        <w:spacing w:line="48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4. 甲方的权利和义务</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4.3 甲方有权要求乙方对缺陷部分予以修复，并按合同约定享有货物保修及其他合同约定的权利。</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color w:val="000000"/>
          <w:sz w:val="24"/>
        </w:rPr>
        <w:t xml:space="preserve">4.4 甲方应当按照合同约定及时对交付的货物进行验收，</w:t>
      </w:r>
      <w:r>
        <w:rPr>
          <w:rFonts w:hint="eastAsia" w:asciiTheme="minorEastAsia" w:hAnsiTheme="minorEastAsia" w:cstheme="minorEastAsia"/>
          <w:sz w:val="24"/>
        </w:rPr>
        <w:t xml:space="preserve">未</w:t>
      </w:r>
      <w:r>
        <w:rPr>
          <w:rFonts w:hint="eastAsia" w:asciiTheme="minorEastAsia" w:hAnsiTheme="minorEastAsia" w:cstheme="minorEastAsia"/>
          <w:color w:val="000000"/>
          <w:sz w:val="24"/>
        </w:rPr>
        <w:t xml:space="preserve">在</w:t>
      </w:r>
      <w:r>
        <w:rPr>
          <w:rFonts w:hint="eastAsia" w:asciiTheme="minorEastAsia" w:hAnsiTheme="minorEastAsia" w:cstheme="minorEastAsia"/>
          <w:b/>
          <w:bCs/>
          <w:sz w:val="24"/>
        </w:rPr>
        <w:t xml:space="preserve">【政府采购合同专用条款】</w:t>
      </w:r>
      <w:r>
        <w:rPr>
          <w:rFonts w:hint="eastAsia" w:asciiTheme="minorEastAsia" w:hAnsiTheme="minorEastAsia" w:cstheme="minorEastAsia"/>
          <w:sz w:val="24"/>
        </w:rPr>
        <w:t xml:space="preserve">约定的期限内对乙方履约提出任何异议或者向乙方作出任何说明的，</w:t>
      </w:r>
      <w:r>
        <w:rPr>
          <w:rFonts w:hint="eastAsia" w:asciiTheme="minorEastAsia" w:hAnsiTheme="minorEastAsia" w:cstheme="minorEastAsia"/>
          <w:color w:val="000000"/>
          <w:sz w:val="24"/>
        </w:rPr>
        <w:t xml:space="preserve">视为验收通过。</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4.5 甲方应当根据合同约定及时向乙方支付合同价款，不得以内部人员变更、履行内部付款流程等为由，拒绝或迟延支付。</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4.6 国家法律法规规定及</w:t>
      </w:r>
      <w:r>
        <w:rPr>
          <w:rFonts w:hint="eastAsia" w:asciiTheme="minorEastAsia" w:hAnsiTheme="minorEastAsia" w:cstheme="minorEastAsia"/>
          <w:b/>
          <w:bCs/>
          <w:sz w:val="24"/>
        </w:rPr>
        <w:t xml:space="preserve">【政府采购合同专用条款】</w:t>
      </w:r>
      <w:r>
        <w:rPr>
          <w:rFonts w:hint="eastAsia" w:asciiTheme="minorEastAsia" w:hAnsiTheme="minorEastAsia" w:cstheme="minorEastAsia"/>
          <w:color w:val="000000"/>
          <w:sz w:val="24"/>
        </w:rPr>
        <w:t xml:space="preserve">约定应由甲方承担的其他义务和责任。</w:t>
      </w:r>
      <w:r/>
    </w:p>
    <w:p>
      <w:pPr>
        <w:spacing w:line="48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5. 乙方的权利和义务</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5.1 签署合同后，乙方应确定项目负责人（或项目联系人），负责与本合同有关的事务。</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92"/>
        <w:ind w:firstLine="422"/>
        <w:spacing w:after="0"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5.3乙方有权根据合同约定向甲方收取合同价款。</w:t>
      </w:r>
      <w:r/>
    </w:p>
    <w:p>
      <w:pPr>
        <w:pStyle w:val="792"/>
        <w:ind w:firstLine="422"/>
        <w:spacing w:after="0"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5.4国家法律法规规定及</w:t>
      </w:r>
      <w:r>
        <w:rPr>
          <w:rFonts w:hint="eastAsia" w:asciiTheme="minorEastAsia" w:hAnsiTheme="minorEastAsia" w:cstheme="minorEastAsia"/>
          <w:b/>
          <w:bCs/>
          <w:sz w:val="24"/>
        </w:rPr>
        <w:t xml:space="preserve">【政府采购合同专用条款】</w:t>
      </w:r>
      <w:r>
        <w:rPr>
          <w:rFonts w:hint="eastAsia" w:asciiTheme="minorEastAsia" w:hAnsiTheme="minorEastAsia" w:cstheme="minorEastAsia"/>
          <w:sz w:val="24"/>
        </w:rPr>
        <w:t xml:space="preserve">约定应</w:t>
      </w:r>
      <w:r>
        <w:rPr>
          <w:rFonts w:hint="eastAsia" w:asciiTheme="minorEastAsia" w:hAnsiTheme="minorEastAsia" w:cstheme="minorEastAsia"/>
          <w:color w:val="000000"/>
          <w:sz w:val="24"/>
        </w:rPr>
        <w:t xml:space="preserve">由乙方承担的其他义务和责任。</w:t>
      </w:r>
      <w:r/>
    </w:p>
    <w:p>
      <w:pPr>
        <w:numPr>
          <w:ilvl w:val="0"/>
          <w:numId w:val="5"/>
        </w:numPr>
        <w:spacing w:line="48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合同履行</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6.1 甲乙双方应当按照</w:t>
      </w:r>
      <w:r>
        <w:rPr>
          <w:rFonts w:hint="eastAsia" w:asciiTheme="minorEastAsia" w:hAnsiTheme="minorEastAsia" w:cstheme="minorEastAsia"/>
          <w:b/>
          <w:bCs/>
          <w:sz w:val="24"/>
        </w:rPr>
        <w:t xml:space="preserve">【政府采购合同专用条款】</w:t>
      </w:r>
      <w:r>
        <w:rPr>
          <w:rFonts w:hint="eastAsia" w:asciiTheme="minorEastAsia" w:hAnsiTheme="minorEastAsia" w:cstheme="minorEastAsia"/>
          <w:color w:val="000000"/>
          <w:sz w:val="24"/>
        </w:rPr>
        <w:t xml:space="preserve">约定顺序履行合同义务；如果没有先后顺序的，应当同时履行。</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8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7. 货物包装、运输、保险和交付要求</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7.1 本合同</w:t>
      </w:r>
      <w:r>
        <w:rPr>
          <w:rFonts w:hint="eastAsia" w:asciiTheme="minorEastAsia" w:hAnsiTheme="minorEastAsia" w:cstheme="minorEastAsia"/>
          <w:bCs/>
          <w:color w:val="000000"/>
          <w:sz w:val="24"/>
        </w:rPr>
        <w:t xml:space="preserve">涉及商品包装、快递包装的，</w:t>
      </w:r>
      <w:r>
        <w:rPr>
          <w:rFonts w:hint="eastAsia" w:asciiTheme="minorEastAsia" w:hAnsiTheme="minorEastAsia" w:cstheme="minorEastAsia"/>
          <w:color w:val="000000"/>
          <w:sz w:val="24"/>
        </w:rPr>
        <w:t xml:space="preserve">除</w:t>
      </w:r>
      <w:r>
        <w:rPr>
          <w:rFonts w:hint="eastAsia" w:asciiTheme="minorEastAsia" w:hAnsiTheme="minorEastAsia" w:cstheme="minorEastAsia"/>
          <w:b/>
          <w:color w:val="000000"/>
          <w:sz w:val="24"/>
        </w:rPr>
        <w:t xml:space="preserve">【政府采购合同专用条款】</w:t>
      </w:r>
      <w:r>
        <w:rPr>
          <w:rFonts w:hint="eastAsia" w:asciiTheme="minorEastAsia" w:hAnsiTheme="minorEastAsia" w:cstheme="minorEastAsia"/>
          <w:bCs/>
          <w:color w:val="000000"/>
          <w:sz w:val="24"/>
        </w:rPr>
        <w:t xml:space="preserve">另有约定外，</w:t>
      </w:r>
      <w:r>
        <w:rPr>
          <w:rFonts w:hint="eastAsia" w:asciiTheme="minorEastAsia" w:hAnsiTheme="minorEastAsia" w:cstheme="minorEastAsia"/>
          <w:color w:val="000000"/>
          <w:sz w:val="24"/>
        </w:rPr>
        <w:t xml:space="preserve">包装应适应远距离运输、防潮、防震、防锈和防野蛮装卸等要求，确保货物安全无损地运抵</w:t>
      </w:r>
      <w:r>
        <w:rPr>
          <w:rFonts w:hint="eastAsia" w:asciiTheme="minorEastAsia" w:hAnsiTheme="minorEastAsia" w:cstheme="minorEastAsia"/>
          <w:b/>
          <w:color w:val="000000"/>
          <w:sz w:val="24"/>
        </w:rPr>
        <w:t xml:space="preserve">【政府采购合同专用条款】</w:t>
      </w:r>
      <w:r>
        <w:rPr>
          <w:rFonts w:hint="eastAsia" w:asciiTheme="minorEastAsia" w:hAnsiTheme="minorEastAsia" w:cstheme="minorEastAsia"/>
          <w:bCs/>
          <w:color w:val="000000"/>
          <w:sz w:val="24"/>
        </w:rPr>
        <w:t xml:space="preserve">约定的</w:t>
      </w:r>
      <w:r>
        <w:rPr>
          <w:rFonts w:hint="eastAsia" w:asciiTheme="minorEastAsia" w:hAnsiTheme="minorEastAsia" w:cstheme="minorEastAsia"/>
          <w:color w:val="000000"/>
          <w:sz w:val="24"/>
        </w:rPr>
        <w:t xml:space="preserve">指定现场。</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7.2 除</w:t>
      </w:r>
      <w:r>
        <w:rPr>
          <w:rFonts w:hint="eastAsia" w:asciiTheme="minorEastAsia" w:hAnsiTheme="minorEastAsia" w:cstheme="minorEastAsia"/>
          <w:b/>
          <w:color w:val="000000"/>
          <w:sz w:val="24"/>
        </w:rPr>
        <w:t xml:space="preserve">【政府采购合同专用条款】</w:t>
      </w:r>
      <w:r>
        <w:rPr>
          <w:rFonts w:hint="eastAsia" w:asciiTheme="minorEastAsia" w:hAnsiTheme="minorEastAsia" w:cstheme="minorEastAsia"/>
          <w:bCs/>
          <w:color w:val="000000"/>
          <w:sz w:val="24"/>
        </w:rPr>
        <w:t xml:space="preserve">另有约定外，</w:t>
      </w:r>
      <w:r>
        <w:rPr>
          <w:rFonts w:hint="eastAsia" w:asciiTheme="minorEastAsia" w:hAnsiTheme="minorEastAsia" w:cstheme="minorEastAsia"/>
          <w:color w:val="000000"/>
          <w:sz w:val="24"/>
        </w:rPr>
        <w:t xml:space="preserve">乙方负责办理将货物运抵本合同规定的交货地点，并装卸、交付至甲方的一切运输事项，相关费用应包含在合同价款中。</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7.3 货物保险要求按</w:t>
      </w:r>
      <w:r>
        <w:rPr>
          <w:rFonts w:hint="eastAsia" w:asciiTheme="minorEastAsia" w:hAnsiTheme="minorEastAsia" w:cstheme="minorEastAsia"/>
          <w:b/>
          <w:color w:val="000000"/>
          <w:sz w:val="24"/>
        </w:rPr>
        <w:t xml:space="preserve">【政府采购合同专用条款】</w:t>
      </w:r>
      <w:r>
        <w:rPr>
          <w:rFonts w:hint="eastAsia" w:asciiTheme="minorEastAsia" w:hAnsiTheme="minorEastAsia" w:cstheme="minorEastAsia"/>
          <w:bCs/>
          <w:color w:val="000000"/>
          <w:sz w:val="24"/>
        </w:rPr>
        <w:t xml:space="preserve">规定执行</w:t>
      </w:r>
      <w:r>
        <w:rPr>
          <w:rFonts w:hint="eastAsia" w:asciiTheme="minorEastAsia" w:hAnsiTheme="minorEastAsia" w:cstheme="minorEastAsia"/>
          <w:color w:val="000000"/>
          <w:sz w:val="24"/>
        </w:rPr>
        <w:t xml:space="preserve">。</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7.5 乙方在运输到达之前应提前通知甲方，并提示货物运输装卸的注意事项，甲方配合乙方做好货物的接收工作。</w:t>
      </w:r>
      <w:r/>
    </w:p>
    <w:p>
      <w:pPr>
        <w:pStyle w:val="1057"/>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7.6 如因包装、运输问题导致货物损毁、丢失或者品质下降，甲方有权要求降价、换货、拒收部分或整批货物，由此产生的费用和损失，均由乙方承担。</w:t>
      </w:r>
      <w:r/>
    </w:p>
    <w:p>
      <w:pPr>
        <w:spacing w:line="480" w:lineRule="exact"/>
        <w:rPr>
          <w:rFonts w:asciiTheme="minorEastAsia" w:hAnsiTheme="minorEastAsia" w:cstheme="minorEastAsia"/>
          <w:b/>
          <w:sz w:val="24"/>
        </w:rPr>
      </w:pPr>
      <w:r>
        <w:rPr>
          <w:rFonts w:hint="eastAsia" w:asciiTheme="minorEastAsia" w:hAnsiTheme="minorEastAsia" w:cstheme="minorEastAsia"/>
          <w:b/>
          <w:color w:val="000000"/>
          <w:sz w:val="24"/>
        </w:rPr>
        <w:t xml:space="preserve">8. </w:t>
      </w:r>
      <w:r>
        <w:rPr>
          <w:rFonts w:hint="eastAsia" w:asciiTheme="minorEastAsia" w:hAnsiTheme="minorEastAsia" w:cstheme="minorEastAsia"/>
          <w:b/>
          <w:sz w:val="24"/>
        </w:rPr>
        <w:t xml:space="preserve">质量标准和保证</w:t>
      </w:r>
      <w:r/>
    </w:p>
    <w:p>
      <w:pPr>
        <w:pStyle w:val="798"/>
        <w:ind w:firstLine="480"/>
        <w:spacing w:line="480" w:lineRule="exact"/>
        <w:rPr>
          <w:rFonts w:asciiTheme="minorEastAsia" w:hAnsiTheme="minorEastAsia" w:cstheme="minorEastAsia"/>
          <w:b/>
          <w:sz w:val="24"/>
          <w:szCs w:val="24"/>
        </w:rPr>
      </w:pPr>
      <w:r>
        <w:rPr>
          <w:rFonts w:hint="eastAsia" w:asciiTheme="minorEastAsia" w:hAnsiTheme="minorEastAsia" w:cstheme="minorEastAsia"/>
          <w:sz w:val="24"/>
          <w:szCs w:val="24"/>
        </w:rPr>
        <w:t xml:space="preserve">8.1 质量标准</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（1）本合同下提供的货物应符合合同</w:t>
      </w:r>
      <w:r>
        <w:rPr>
          <w:rFonts w:hint="eastAsia" w:asciiTheme="minorEastAsia" w:hAnsiTheme="minorEastAsia" w:cstheme="minorEastAsia"/>
          <w:color w:val="000000"/>
          <w:sz w:val="24"/>
        </w:rPr>
        <w:t xml:space="preserve">约定的</w:t>
      </w:r>
      <w:r>
        <w:rPr>
          <w:rFonts w:hint="eastAsia" w:asciiTheme="minorEastAsia" w:hAnsiTheme="minorEastAsia" w:cstheme="minorEastAsia"/>
          <w:sz w:val="24"/>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98"/>
        <w:ind w:firstLine="480"/>
        <w:spacing w:line="48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（2）采用中华人民共和国法定计量单位。</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（3）乙方所提供的货物应符合国家有关安全、环保、卫生的规定。</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8.2 保证</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cstheme="minorEastAsia"/>
          <w:b/>
          <w:sz w:val="24"/>
        </w:rPr>
        <w:t xml:space="preserve">【政府采购合同专用条款】</w:t>
      </w:r>
      <w:r>
        <w:rPr>
          <w:rFonts w:hint="eastAsia" w:asciiTheme="minorEastAsia" w:hAnsiTheme="minorEastAsia" w:cstheme="minorEastAsia"/>
          <w:sz w:val="24"/>
        </w:rPr>
        <w:t xml:space="preserve">规定或乙方书面承诺（两者以较长的为准）的质量保证期内，本保证保持有效。</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（2）在质量保证期内所发现的缺陷，甲方应尽快以书面形式通知乙方。</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（3）乙方收到通知后，应在</w:t>
      </w:r>
      <w:r>
        <w:rPr>
          <w:rFonts w:hint="eastAsia" w:asciiTheme="minorEastAsia" w:hAnsiTheme="minorEastAsia" w:cstheme="minorEastAsia"/>
          <w:b/>
          <w:sz w:val="24"/>
        </w:rPr>
        <w:t xml:space="preserve">【政府采购合同专用条款】</w:t>
      </w:r>
      <w:r>
        <w:rPr>
          <w:rFonts w:hint="eastAsia" w:asciiTheme="minorEastAsia" w:hAnsiTheme="minorEastAsia" w:cstheme="minorEastAsia"/>
          <w:sz w:val="24"/>
        </w:rPr>
        <w:t xml:space="preserve">规定的响应时间内以合理的速度免费维修或更换有缺陷的货物或部件。</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（4）在质量保证期内，如果货物的质量或规格与合同不符，或证实货物是有缺陷的，包括潜在的缺陷或使用不符合要求的材料等，甲方可以根据本合同第1</w:t>
      </w:r>
      <w:r>
        <w:rPr>
          <w:rFonts w:hint="eastAsia" w:asciiTheme="minorEastAsia" w:hAnsiTheme="minorEastAsia" w:cstheme="minorEastAsia"/>
          <w:color w:val="000000"/>
          <w:sz w:val="24"/>
        </w:rPr>
        <w:t xml:space="preserve">5</w:t>
      </w:r>
      <w:r>
        <w:rPr>
          <w:rFonts w:hint="eastAsia" w:asciiTheme="minorEastAsia" w:hAnsiTheme="minorEastAsia" w:cstheme="minorEastAsia"/>
          <w:sz w:val="24"/>
        </w:rPr>
        <w:t xml:space="preserve">.1条规定以书面形式</w:t>
      </w:r>
      <w:r>
        <w:rPr>
          <w:rFonts w:hint="eastAsia" w:asciiTheme="minorEastAsia" w:hAnsiTheme="minorEastAsia" w:cstheme="minorEastAsia"/>
          <w:color w:val="000000"/>
          <w:sz w:val="24"/>
        </w:rPr>
        <w:t xml:space="preserve">追究</w:t>
      </w:r>
      <w:r>
        <w:rPr>
          <w:rFonts w:hint="eastAsia" w:asciiTheme="minorEastAsia" w:hAnsiTheme="minorEastAsia" w:cstheme="minorEastAsia"/>
          <w:sz w:val="24"/>
        </w:rPr>
        <w:t xml:space="preserve">乙方</w:t>
      </w:r>
      <w:r>
        <w:rPr>
          <w:rFonts w:hint="eastAsia" w:asciiTheme="minorEastAsia" w:hAnsiTheme="minorEastAsia" w:cstheme="minorEastAsia"/>
          <w:color w:val="000000"/>
          <w:sz w:val="24"/>
        </w:rPr>
        <w:t xml:space="preserve">的违约责任</w:t>
      </w:r>
      <w:r>
        <w:rPr>
          <w:rFonts w:hint="eastAsia" w:asciiTheme="minorEastAsia" w:hAnsiTheme="minorEastAsia" w:cstheme="minorEastAsia"/>
          <w:sz w:val="24"/>
        </w:rPr>
        <w:t xml:space="preserve">。</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（5）乙方在约定的时间内未能弥补缺陷，甲方可采取必要的补救措施，但其风险和费用将由乙方承担，甲方根据合同约定对乙方行使的其他权利不受影响。</w:t>
      </w:r>
      <w:r/>
    </w:p>
    <w:p>
      <w:pPr>
        <w:spacing w:line="480" w:lineRule="exact"/>
        <w:rPr>
          <w:rFonts w:asciiTheme="minorEastAsia" w:hAnsiTheme="minorEastAsia" w:cstheme="minorEastAsia"/>
          <w:b/>
          <w:bCs/>
          <w:sz w:val="24"/>
        </w:rPr>
      </w:pPr>
      <w:r>
        <w:rPr>
          <w:rFonts w:hint="eastAsia" w:asciiTheme="minorEastAsia" w:hAnsiTheme="minorEastAsia" w:cstheme="minorEastAsia"/>
          <w:b/>
          <w:bCs/>
          <w:color w:val="000000"/>
          <w:sz w:val="24"/>
        </w:rPr>
        <w:t xml:space="preserve">9</w:t>
      </w:r>
      <w:r>
        <w:rPr>
          <w:rFonts w:hint="eastAsia" w:asciiTheme="minorEastAsia" w:hAnsiTheme="minorEastAsia" w:cstheme="minorEastAsia"/>
          <w:b/>
          <w:bCs/>
          <w:sz w:val="24"/>
        </w:rPr>
        <w:t xml:space="preserve">.</w:t>
      </w:r>
      <w:r>
        <w:rPr>
          <w:rFonts w:hint="eastAsia" w:asciiTheme="minorEastAsia" w:hAnsiTheme="minorEastAsia" w:cstheme="minorEastAsia"/>
          <w:b/>
          <w:bCs/>
          <w:color w:val="000000"/>
          <w:sz w:val="24"/>
        </w:rPr>
        <w:t xml:space="preserve"> </w:t>
      </w:r>
      <w:r>
        <w:rPr>
          <w:rFonts w:hint="eastAsia" w:asciiTheme="minorEastAsia" w:hAnsiTheme="minorEastAsia" w:cstheme="minorEastAsia"/>
          <w:b/>
          <w:bCs/>
          <w:sz w:val="24"/>
        </w:rPr>
        <w:t xml:space="preserve">权利瑕疵担保</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9.1 乙方保证对其出售的货物享有合法的权利。</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9.2 </w:t>
      </w:r>
      <w:r>
        <w:rPr>
          <w:rFonts w:hint="eastAsia" w:asciiTheme="minorEastAsia" w:hAnsiTheme="minorEastAsia" w:cstheme="minorEastAsia"/>
          <w:sz w:val="24"/>
        </w:rPr>
        <w:t xml:space="preserve">乙方保证在交付的货物上不存在抵押权等担保物权。</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9.3 如甲方使用上述货物构成对第三人侵权的，则由乙方承担全部责任。</w:t>
      </w:r>
      <w:r/>
    </w:p>
    <w:p>
      <w:pPr>
        <w:spacing w:line="48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10. 知识产权保护</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color w:val="000000"/>
          <w:sz w:val="24"/>
        </w:rPr>
        <w:t xml:space="preserve">10.1 乙方对其所销售的货物应当享有知识产权或经权利人合法授权，保证没有侵犯任</w:t>
      </w:r>
      <w:r>
        <w:rPr>
          <w:rFonts w:hint="eastAsia" w:asciiTheme="minorEastAsia" w:hAnsiTheme="minorEastAsia" w:cstheme="minorEastAsia"/>
          <w:sz w:val="24"/>
        </w:rPr>
        <w:t xml:space="preserve">何第三人的知识产权等权利。</w:t>
      </w:r>
      <w:bookmarkStart w:id="13" w:name="_Hlk163047038"/>
      <w:r>
        <w:rPr>
          <w:rFonts w:hint="eastAsia" w:asciiTheme="minorEastAsia" w:hAnsiTheme="minorEastAsia" w:cstheme="minorEastAsia"/>
          <w:sz w:val="24"/>
        </w:rPr>
        <w:t xml:space="preserve">因违反前述约定对第三人构成侵权的，应当由乙方向第三人承担法律责任；甲方依法向第三人赔偿后，有权向乙方追偿。甲方有其他损失的，乙方应当赔偿</w:t>
      </w:r>
      <w:bookmarkEnd w:id="13"/>
      <w:r>
        <w:rPr>
          <w:rFonts w:hint="eastAsia" w:asciiTheme="minorEastAsia" w:hAnsiTheme="minorEastAsia" w:cstheme="minorEastAsia"/>
          <w:sz w:val="24"/>
        </w:rPr>
        <w:t xml:space="preserve">。</w:t>
      </w:r>
      <w:r/>
    </w:p>
    <w:p>
      <w:pPr>
        <w:spacing w:line="480" w:lineRule="exact"/>
        <w:rPr>
          <w:rFonts w:asciiTheme="minorEastAsia" w:hAnsiTheme="minorEastAsia" w:cstheme="minorEastAsia"/>
          <w:b/>
          <w:bCs/>
          <w:sz w:val="24"/>
        </w:rPr>
      </w:pPr>
      <w:r>
        <w:rPr>
          <w:rFonts w:hint="eastAsia" w:asciiTheme="minorEastAsia" w:hAnsiTheme="minorEastAsia" w:cstheme="minorEastAsia"/>
          <w:b/>
          <w:bCs/>
          <w:sz w:val="24"/>
        </w:rPr>
        <w:t xml:space="preserve">11. 保密义务</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cstheme="minorEastAsia"/>
          <w:b/>
          <w:bCs/>
          <w:sz w:val="24"/>
        </w:rPr>
        <w:t xml:space="preserve">【政府</w:t>
      </w:r>
      <w:r>
        <w:rPr>
          <w:rFonts w:hint="eastAsia" w:asciiTheme="minorEastAsia" w:hAnsiTheme="minorEastAsia" w:cstheme="minorEastAsia"/>
          <w:color w:val="000000"/>
          <w:sz w:val="24"/>
        </w:rPr>
        <w:t xml:space="preserve">采购合同专用条款】中约定。</w:t>
      </w:r>
      <w:r/>
    </w:p>
    <w:p>
      <w:pPr>
        <w:spacing w:line="480" w:lineRule="exact"/>
        <w:rPr>
          <w:rFonts w:asciiTheme="minorEastAsia" w:hAnsiTheme="minorEastAsia" w:cstheme="minorEastAsia"/>
          <w:b/>
          <w:bCs/>
          <w:sz w:val="24"/>
        </w:rPr>
      </w:pPr>
      <w:r>
        <w:rPr>
          <w:rFonts w:hint="eastAsia" w:asciiTheme="minorEastAsia" w:hAnsiTheme="minorEastAsia" w:cstheme="minorEastAsia"/>
          <w:b/>
          <w:bCs/>
          <w:sz w:val="24"/>
        </w:rPr>
        <w:t xml:space="preserve">12. 合同价款支付</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12.1 合同价款支付按照国库集中支付制度及财政管理相关规定执行。</w:t>
      </w:r>
      <w:r/>
    </w:p>
    <w:p>
      <w:pPr>
        <w:ind w:firstLine="480"/>
        <w:spacing w:line="48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82"/>
        <w:spacing w:line="480" w:lineRule="exact"/>
        <w:rPr>
          <w:rFonts w:asciiTheme="minorEastAsia" w:hAnsiTheme="minorEastAsia" w:cstheme="minorEastAsia"/>
          <w:b/>
          <w:bCs/>
          <w:sz w:val="24"/>
        </w:rPr>
      </w:pPr>
      <w:r>
        <w:rPr>
          <w:rFonts w:hint="eastAsia" w:asciiTheme="minorEastAsia" w:hAnsiTheme="minorEastAsia" w:cstheme="minorEastAsia"/>
          <w:b/>
          <w:bCs/>
          <w:sz w:val="24"/>
        </w:rPr>
        <w:t xml:space="preserve">13. 履约保证金：无</w:t>
      </w:r>
      <w:r/>
    </w:p>
    <w:p>
      <w:pPr>
        <w:ind w:firstLine="482"/>
        <w:spacing w:line="480" w:lineRule="exact"/>
        <w:rPr>
          <w:rFonts w:asciiTheme="minorEastAsia" w:hAnsiTheme="minorEastAsia" w:cstheme="minorEastAsia"/>
          <w:b/>
          <w:sz w:val="24"/>
        </w:rPr>
      </w:pPr>
      <w:r>
        <w:rPr>
          <w:rFonts w:hint="eastAsia" w:asciiTheme="minorEastAsia" w:hAnsiTheme="minorEastAsia" w:cstheme="minorEastAsia"/>
          <w:b/>
          <w:bCs/>
          <w:sz w:val="24"/>
        </w:rPr>
        <w:t xml:space="preserve">14. </w:t>
      </w:r>
      <w:r>
        <w:rPr>
          <w:rFonts w:hint="eastAsia" w:asciiTheme="minorEastAsia" w:hAnsiTheme="minorEastAsia" w:cstheme="minorEastAsia"/>
          <w:b/>
          <w:sz w:val="24"/>
        </w:rPr>
        <w:t xml:space="preserve">售后服务</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14.1 除项目不涉及或采购活动中明确约定无须承担外，乙方还应提供下列服务：</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（1）货物的现场移动、安装、调试、启动监督及技术支持；</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（2）提供货物组装和维修所需的专用工具和辅助材料；</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（3）在</w:t>
      </w:r>
      <w:r>
        <w:rPr>
          <w:rFonts w:hint="eastAsia" w:asciiTheme="minorEastAsia" w:hAnsiTheme="minorEastAsia" w:cstheme="minorEastAsia"/>
          <w:b/>
          <w:bCs/>
          <w:sz w:val="24"/>
        </w:rPr>
        <w:t xml:space="preserve">【政府采购合同专用条款】</w:t>
      </w:r>
      <w:r>
        <w:rPr>
          <w:rFonts w:hint="eastAsia" w:asciiTheme="minorEastAsia" w:hAnsiTheme="minorEastAsia" w:cstheme="minorEastAsia"/>
          <w:sz w:val="24"/>
        </w:rPr>
        <w:t xml:space="preserve">约定的期限内对所有的货物实施运行监督、维修，但前提条件是该服务并不能免除乙方在质量保证期内所承担的义务；</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（4）在制造商所在地或指定现场就货物的安装、启动、运营、维护、废弃处置等对甲方操作人员进行培训；</w:t>
      </w:r>
      <w:r/>
    </w:p>
    <w:p>
      <w:pPr>
        <w:pStyle w:val="1057"/>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（5）依照法律、行政法规的规定或者按照</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约定，货物在有效使用年限届满后应予回收的，乙方负有自行或者委托第三人对货物予以回收的义务；</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（6）</w:t>
      </w:r>
      <w:r>
        <w:rPr>
          <w:rFonts w:hint="eastAsia" w:asciiTheme="minorEastAsia" w:hAnsiTheme="minorEastAsia" w:cstheme="minorEastAsia"/>
          <w:b/>
          <w:sz w:val="24"/>
        </w:rPr>
        <w:t xml:space="preserve">【政府采购合同专用条款】</w:t>
      </w:r>
      <w:r>
        <w:rPr>
          <w:rFonts w:hint="eastAsia" w:asciiTheme="minorEastAsia" w:hAnsiTheme="minorEastAsia" w:cstheme="minorEastAsia"/>
          <w:sz w:val="24"/>
        </w:rPr>
        <w:t xml:space="preserve">规定由乙方提供的其他服务。</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14.2 乙方提供的售后服务的费用已包含在合同价款中，甲方不再另行支付。</w:t>
      </w:r>
      <w:r/>
    </w:p>
    <w:p>
      <w:pPr>
        <w:spacing w:line="480" w:lineRule="exact"/>
        <w:rPr>
          <w:rFonts w:asciiTheme="minorEastAsia" w:hAnsiTheme="minorEastAsia" w:cstheme="minorEastAsia"/>
          <w:b/>
          <w:bCs/>
          <w:sz w:val="24"/>
        </w:rPr>
      </w:pPr>
      <w:r>
        <w:rPr>
          <w:rFonts w:hint="eastAsia" w:asciiTheme="minorEastAsia" w:hAnsiTheme="minorEastAsia" w:cstheme="minorEastAsia"/>
          <w:b/>
          <w:bCs/>
          <w:sz w:val="24"/>
        </w:rPr>
        <w:t xml:space="preserve">15. 违约责任</w:t>
      </w:r>
      <w:r/>
    </w:p>
    <w:p>
      <w:pPr>
        <w:ind w:firstLine="480"/>
        <w:spacing w:line="480" w:lineRule="exact"/>
        <w:rPr>
          <w:rFonts w:asciiTheme="minorEastAsia" w:hAnsiTheme="minorEastAsia" w:cstheme="minorEastAsia"/>
          <w:bCs/>
          <w:sz w:val="24"/>
        </w:rPr>
      </w:pPr>
      <w:r>
        <w:rPr>
          <w:rFonts w:hint="eastAsia" w:asciiTheme="minorEastAsia" w:hAnsiTheme="minorEastAsia" w:cstheme="minorEastAsia"/>
          <w:bCs/>
          <w:sz w:val="24"/>
        </w:rPr>
        <w:t xml:space="preserve">15.1质量瑕疵的违约责任</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乙方提供的产品不符合合同约定的质量标准或存在产品质量缺陷，甲方有权要求乙方根据</w:t>
      </w:r>
      <w:r>
        <w:rPr>
          <w:rFonts w:hint="eastAsia" w:asciiTheme="minorEastAsia" w:hAnsiTheme="minorEastAsia" w:cstheme="minorEastAsia"/>
          <w:b/>
          <w:sz w:val="24"/>
        </w:rPr>
        <w:t xml:space="preserve">【政府采购合同专用条款】</w:t>
      </w:r>
      <w:r>
        <w:rPr>
          <w:rFonts w:hint="eastAsia" w:asciiTheme="minorEastAsia" w:hAnsiTheme="minorEastAsia" w:cstheme="minorEastAsia"/>
          <w:bCs/>
          <w:sz w:val="24"/>
        </w:rPr>
        <w:t xml:space="preserve">要求</w:t>
      </w:r>
      <w:r>
        <w:rPr>
          <w:rFonts w:hint="eastAsia" w:asciiTheme="minorEastAsia" w:hAnsiTheme="minorEastAsia" w:cstheme="minorEastAsia"/>
          <w:sz w:val="24"/>
        </w:rPr>
        <w:t xml:space="preserve">及时修理、重作、更换，并承担由此给甲方造成的损失。</w:t>
      </w:r>
      <w:r/>
    </w:p>
    <w:p>
      <w:pPr>
        <w:ind w:firstLine="480"/>
        <w:spacing w:line="480" w:lineRule="exact"/>
        <w:rPr>
          <w:rFonts w:asciiTheme="minorEastAsia" w:hAnsiTheme="minorEastAsia" w:cstheme="minorEastAsia"/>
          <w:bCs/>
          <w:sz w:val="24"/>
        </w:rPr>
      </w:pPr>
      <w:r>
        <w:rPr>
          <w:rFonts w:hint="eastAsia" w:asciiTheme="minorEastAsia" w:hAnsiTheme="minorEastAsia" w:cstheme="minorEastAsia"/>
          <w:bCs/>
          <w:sz w:val="24"/>
        </w:rPr>
        <w:t xml:space="preserve">15.2 迟延交货的违约责任</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cstheme="minorEastAsia"/>
          <w:b/>
          <w:sz w:val="24"/>
        </w:rPr>
        <w:t xml:space="preserve">【政府采购合同专用条款】</w:t>
      </w:r>
      <w:r>
        <w:rPr>
          <w:rFonts w:hint="eastAsia" w:asciiTheme="minorEastAsia" w:hAnsiTheme="minorEastAsia" w:cstheme="minorEastAsia"/>
          <w:sz w:val="24"/>
        </w:rPr>
        <w:t xml:space="preserve">规定执行。如果涉及公共利益，且赔偿金额无法弥补公共利益损失，甲方可要求继续履行或者采取其他补救措施。</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15.3 迟延支付的违约责任</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甲方存在迟延支付乙方合同款项的，应当承担</w:t>
      </w:r>
      <w:r>
        <w:rPr>
          <w:rFonts w:hint="eastAsia" w:asciiTheme="minorEastAsia" w:hAnsiTheme="minorEastAsia" w:cstheme="minorEastAsia"/>
          <w:b/>
          <w:bCs/>
          <w:sz w:val="24"/>
        </w:rPr>
        <w:t xml:space="preserve">【政府采购合同专用条款】</w:t>
      </w:r>
      <w:r>
        <w:rPr>
          <w:rFonts w:hint="eastAsia" w:asciiTheme="minorEastAsia" w:hAnsiTheme="minorEastAsia" w:cstheme="minorEastAsia"/>
          <w:sz w:val="24"/>
        </w:rPr>
        <w:t xml:space="preserve">规定的逾期付款利息。</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bCs/>
          <w:sz w:val="24"/>
        </w:rPr>
        <w:t xml:space="preserve">15.4其他违约责任根据项目实际需要按</w:t>
      </w:r>
      <w:r>
        <w:rPr>
          <w:rFonts w:hint="eastAsia" w:asciiTheme="minorEastAsia" w:hAnsiTheme="minorEastAsia" w:cstheme="minorEastAsia"/>
          <w:b/>
          <w:bCs/>
          <w:sz w:val="24"/>
        </w:rPr>
        <w:t xml:space="preserve">【政府采购合同专用条款】</w:t>
      </w:r>
      <w:r>
        <w:rPr>
          <w:rFonts w:hint="eastAsia" w:asciiTheme="minorEastAsia" w:hAnsiTheme="minorEastAsia" w:cstheme="minorEastAsia"/>
          <w:sz w:val="24"/>
        </w:rPr>
        <w:t xml:space="preserve">规定执行。</w:t>
      </w:r>
      <w:r/>
    </w:p>
    <w:p>
      <w:pPr>
        <w:numPr>
          <w:ilvl w:val="0"/>
          <w:numId w:val="6"/>
        </w:numPr>
        <w:spacing w:line="480" w:lineRule="exact"/>
        <w:rPr>
          <w:rFonts w:asciiTheme="minorEastAsia" w:hAnsiTheme="minorEastAsia" w:cstheme="minorEastAsia"/>
          <w:b/>
          <w:sz w:val="24"/>
        </w:rPr>
      </w:pPr>
      <w:r>
        <w:rPr>
          <w:rFonts w:hint="eastAsia" w:asciiTheme="minorEastAsia" w:hAnsiTheme="minorEastAsia" w:cstheme="minorEastAsia"/>
          <w:b/>
          <w:sz w:val="24"/>
        </w:rPr>
        <w:t xml:space="preserve">合同变更、中止与终止</w:t>
      </w:r>
      <w:r/>
    </w:p>
    <w:p>
      <w:pPr>
        <w:spacing w:line="480" w:lineRule="exact"/>
        <w:rPr>
          <w:rFonts w:asciiTheme="minorEastAsia" w:hAnsiTheme="minorEastAsia" w:cstheme="minorEastAsia"/>
          <w:sz w:val="24"/>
        </w:rPr>
      </w:pPr>
      <w:r>
        <w:rPr>
          <w:rFonts w:hint="eastAsia" w:asciiTheme="minorEastAsia" w:hAnsiTheme="minorEastAsia" w:cstheme="minorEastAsia"/>
          <w:sz w:val="24"/>
        </w:rPr>
        <w:t xml:space="preserve">    16.1合同的变更</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16.2合同的中止</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（1）合同履行过程中因供应商就采购文件、采购过程或结果提起投诉的，甲方认为有必要的，可以中止合同的履行。</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7"/>
        <w:ind w:firstLine="480"/>
        <w:jc w:val="both"/>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（4）甲方不得以行政区划调整、政府换届、机构或者职能调整以及相关责任人更替为由中止合同。</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16.3合同的终止</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（1）合同因有效期限届满而终止；</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（2）乙方未按合同约定履行，构成根本性违约的，甲方有权终止合同，并追究乙方的违约责任。</w:t>
      </w:r>
      <w:r/>
    </w:p>
    <w:p>
      <w:pPr>
        <w:pStyle w:val="1057"/>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16.4 涉及国家利益、社会公共利益的情形</w:t>
      </w:r>
      <w:r/>
    </w:p>
    <w:p>
      <w:pPr>
        <w:pStyle w:val="1057"/>
        <w:ind w:firstLine="480"/>
        <w:jc w:val="both"/>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480" w:lineRule="exact"/>
        <w:rPr>
          <w:rFonts w:asciiTheme="minorEastAsia" w:hAnsiTheme="minorEastAsia" w:cstheme="minorEastAsia"/>
          <w:b/>
          <w:bCs/>
          <w:sz w:val="24"/>
        </w:rPr>
      </w:pPr>
      <w:r>
        <w:rPr>
          <w:rFonts w:hint="eastAsia" w:asciiTheme="minorEastAsia" w:hAnsiTheme="minorEastAsia" w:cstheme="minorEastAsia"/>
          <w:b/>
          <w:bCs/>
          <w:sz w:val="24"/>
        </w:rPr>
        <w:t xml:space="preserve">17. 合同分包</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17.1 乙方不得将合同转包给其他供应商。涉及合同分包的，乙方应根据采购文件和投标文件规定进行合同分包。</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17.2 乙方执行政府采购政策向中小企业依法分包的，乙方应当按采购文件和投标文件签订分包意向协议，分包意向协议属于本合同组成部分。</w:t>
      </w:r>
      <w:r/>
    </w:p>
    <w:p>
      <w:pPr>
        <w:spacing w:line="480" w:lineRule="exact"/>
        <w:rPr>
          <w:rFonts w:asciiTheme="minorEastAsia" w:hAnsiTheme="minorEastAsia" w:cstheme="minorEastAsia"/>
          <w:b/>
          <w:bCs/>
          <w:sz w:val="24"/>
        </w:rPr>
      </w:pPr>
      <w:r>
        <w:rPr>
          <w:rFonts w:hint="eastAsia" w:asciiTheme="minorEastAsia" w:hAnsiTheme="minorEastAsia" w:cstheme="minorEastAsia"/>
          <w:b/>
          <w:bCs/>
          <w:sz w:val="24"/>
        </w:rPr>
        <w:t xml:space="preserve">18. 不可抗力</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18.1 不可抗力是指合同双方不能预见、不能避免且不能克服的客观情况。</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18.2 任何一方对由于不可抗力造成的部分或全部不能履行合同不承担违约责任。但迟延履行后发生不可抗力的，不能免除责任。</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80" w:lineRule="exact"/>
        <w:rPr>
          <w:rFonts w:asciiTheme="minorEastAsia" w:hAnsiTheme="minorEastAsia" w:cstheme="minorEastAsia"/>
          <w:b/>
          <w:bCs/>
          <w:sz w:val="24"/>
        </w:rPr>
      </w:pPr>
      <w:r>
        <w:rPr>
          <w:rFonts w:hint="eastAsia" w:asciiTheme="minorEastAsia" w:hAnsiTheme="minorEastAsia" w:cstheme="minorEastAsia"/>
          <w:b/>
          <w:bCs/>
          <w:sz w:val="24"/>
        </w:rPr>
        <w:t xml:space="preserve">19. 解决争议的方法</w:t>
      </w:r>
      <w:r/>
    </w:p>
    <w:p>
      <w:pPr>
        <w:pStyle w:val="1057"/>
        <w:ind w:firstLine="480"/>
        <w:jc w:val="both"/>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7"/>
        <w:ind w:firstLine="480"/>
        <w:jc w:val="both"/>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选择仲裁的，应在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中明确仲裁机构及仲裁地；通过诉讼方式解决的，可以在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中进一步约定选择与争议有实际联系的地点的人民法院管辖，但管辖法院的约定不得违反级别管辖和专属管辖的规定。</w:t>
      </w:r>
      <w:r/>
    </w:p>
    <w:p>
      <w:pPr>
        <w:pStyle w:val="1057"/>
        <w:ind w:firstLine="480"/>
        <w:jc w:val="both"/>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19.3 如甲乙双方有争议的事项不影响合同其他部分的履行，在争议解决期间，合同其他部分应当继续履行。</w:t>
      </w:r>
      <w:r/>
    </w:p>
    <w:p>
      <w:pPr>
        <w:spacing w:line="480" w:lineRule="exact"/>
        <w:rPr>
          <w:rFonts w:asciiTheme="minorEastAsia" w:hAnsiTheme="minorEastAsia" w:cstheme="minorEastAsia"/>
          <w:sz w:val="24"/>
        </w:rPr>
      </w:pPr>
      <w:r>
        <w:rPr>
          <w:rFonts w:hint="eastAsia" w:asciiTheme="minorEastAsia" w:hAnsiTheme="minorEastAsia" w:cstheme="minorEastAsia"/>
          <w:b/>
          <w:sz w:val="24"/>
        </w:rPr>
        <w:t xml:space="preserve">20. 政府采购政策</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20.1 </w:t>
      </w:r>
      <w:r>
        <w:rPr>
          <w:rFonts w:hint="eastAsia" w:asciiTheme="minorEastAsia" w:hAnsiTheme="minorEastAsia" w:cstheme="minorEastAsia"/>
          <w:sz w:val="24"/>
          <w:lang w:val="en-GB"/>
        </w:rPr>
        <w:t xml:space="preserve">本合同应当按照规定执行政府采购政策。</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20.2 本合同依法执行政府采购政策的方式和内容，属于合同履约验收的范围。甲乙双方</w:t>
      </w:r>
      <w:r>
        <w:rPr>
          <w:rFonts w:hint="eastAsia" w:asciiTheme="minorEastAsia" w:hAnsiTheme="minorEastAsia" w:cstheme="minorEastAsia"/>
          <w:sz w:val="24"/>
          <w:lang w:val="en-GB"/>
        </w:rPr>
        <w:t xml:space="preserve">未按规定要求执行政府采购政策造成损失的</w:t>
      </w:r>
      <w:r>
        <w:rPr>
          <w:rFonts w:hint="eastAsia" w:asciiTheme="minorEastAsia" w:hAnsiTheme="minorEastAsia" w:cstheme="minorEastAsia"/>
          <w:sz w:val="24"/>
        </w:rPr>
        <w:t xml:space="preserve">，有过错的一方应当承担赔偿责任，双方都有过错的，各自承担相应的责任。</w:t>
      </w:r>
      <w:r/>
    </w:p>
    <w:p>
      <w:pPr>
        <w:pStyle w:val="792"/>
        <w:ind w:firstLine="480"/>
        <w:spacing w:after="0" w:line="480" w:lineRule="exact"/>
        <w:rPr>
          <w:rFonts w:asciiTheme="minorEastAsia" w:hAnsiTheme="minorEastAsia" w:cstheme="minorEastAsia"/>
          <w:sz w:val="24"/>
        </w:rPr>
      </w:pPr>
      <w:r>
        <w:rPr>
          <w:rFonts w:hint="eastAsia" w:asciiTheme="minorEastAsia" w:hAnsiTheme="minorEastAsia" w:cstheme="minorEastAsia"/>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80" w:lineRule="exact"/>
        <w:rPr>
          <w:rFonts w:asciiTheme="minorEastAsia" w:hAnsiTheme="minorEastAsia" w:cstheme="minorEastAsia"/>
          <w:b/>
          <w:sz w:val="24"/>
        </w:rPr>
      </w:pPr>
      <w:r>
        <w:rPr>
          <w:rFonts w:hint="eastAsia" w:asciiTheme="minorEastAsia" w:hAnsiTheme="minorEastAsia" w:cstheme="minorEastAsia"/>
          <w:b/>
          <w:sz w:val="24"/>
        </w:rPr>
        <w:t xml:space="preserve">21. 法律适用</w:t>
      </w:r>
      <w:r/>
    </w:p>
    <w:p>
      <w:pPr>
        <w:pStyle w:val="1057"/>
        <w:ind w:firstLine="480"/>
        <w:jc w:val="both"/>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 本合同的订立、生效、解释、履行及与本合同有关的争议解决，均适用法律、行政法规。</w:t>
      </w:r>
      <w:r/>
    </w:p>
    <w:p>
      <w:pPr>
        <w:pStyle w:val="1057"/>
        <w:ind w:firstLine="480"/>
        <w:jc w:val="both"/>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480" w:lineRule="exact"/>
        <w:rPr>
          <w:rFonts w:asciiTheme="minorEastAsia" w:hAnsiTheme="minorEastAsia" w:cstheme="minorEastAsia"/>
          <w:b/>
          <w:sz w:val="24"/>
        </w:rPr>
      </w:pPr>
      <w:r>
        <w:rPr>
          <w:rFonts w:hint="eastAsia" w:asciiTheme="minorEastAsia" w:hAnsiTheme="minorEastAsia" w:cstheme="minorEastAsia"/>
          <w:b/>
          <w:sz w:val="24"/>
        </w:rPr>
        <w:t xml:space="preserve">22. 通知</w:t>
      </w:r>
      <w:r/>
    </w:p>
    <w:p>
      <w:pPr>
        <w:pStyle w:val="1057"/>
        <w:ind w:firstLine="480"/>
        <w:jc w:val="both"/>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 本合同任何一方向对方发出的通知、信件、数据电文等，应当发送至本合同第一部分《政府采购合同协议书》所约定的通讯地址、联系人、联系电话或电子邮箱。</w:t>
      </w:r>
      <w:r/>
    </w:p>
    <w:p>
      <w:pPr>
        <w:pStyle w:val="1057"/>
        <w:ind w:firstLine="480"/>
        <w:jc w:val="both"/>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22.3本合同一方给另一方的通知均应采用书面形式，传真或快递送到本合同中规定的对方的地址和办理签收手续。</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22.4通知以送达之日或通知书中规定的生效之日起生效，两者中以较迟之日为准。</w:t>
      </w:r>
      <w:r/>
    </w:p>
    <w:p>
      <w:pPr>
        <w:numPr>
          <w:ilvl w:val="0"/>
          <w:numId w:val="7"/>
        </w:numPr>
        <w:spacing w:line="480" w:lineRule="exact"/>
        <w:rPr>
          <w:rFonts w:asciiTheme="minorEastAsia" w:hAnsiTheme="minorEastAsia" w:cstheme="minorEastAsia"/>
          <w:b/>
          <w:bCs/>
          <w:sz w:val="24"/>
        </w:rPr>
      </w:pPr>
      <w:r>
        <w:rPr>
          <w:rFonts w:hint="eastAsia" w:asciiTheme="minorEastAsia" w:hAnsiTheme="minorEastAsia" w:cstheme="minorEastAsia"/>
          <w:b/>
          <w:bCs/>
          <w:sz w:val="24"/>
        </w:rPr>
        <w:t xml:space="preserve">合同未尽事项</w:t>
      </w:r>
      <w:r/>
    </w:p>
    <w:p>
      <w:pPr>
        <w:ind w:firstLine="480"/>
        <w:spacing w:line="480" w:lineRule="exact"/>
        <w:rPr>
          <w:rFonts w:asciiTheme="minorEastAsia" w:hAnsiTheme="minorEastAsia" w:cstheme="minorEastAsia"/>
          <w:bCs/>
          <w:sz w:val="24"/>
        </w:rPr>
      </w:pPr>
      <w:r>
        <w:rPr>
          <w:rFonts w:hint="eastAsia" w:asciiTheme="minorEastAsia" w:hAnsiTheme="minorEastAsia" w:cstheme="minorEastAsia"/>
          <w:bCs/>
          <w:sz w:val="24"/>
        </w:rPr>
        <w:t xml:space="preserve">23.1合同未尽事项见</w:t>
      </w:r>
      <w:r>
        <w:rPr>
          <w:rFonts w:hint="eastAsia" w:asciiTheme="minorEastAsia" w:hAnsiTheme="minorEastAsia" w:cstheme="minorEastAsia"/>
          <w:b/>
          <w:sz w:val="24"/>
        </w:rPr>
        <w:t xml:space="preserve">【政府采购合同专用条款】</w:t>
      </w:r>
      <w:r>
        <w:rPr>
          <w:rFonts w:hint="eastAsia" w:asciiTheme="minorEastAsia" w:hAnsiTheme="minorEastAsia" w:cstheme="minorEastAsia"/>
          <w:bCs/>
          <w:sz w:val="24"/>
        </w:rPr>
        <w:t xml:space="preserve">。</w:t>
      </w:r>
      <w:r/>
    </w:p>
    <w:p>
      <w:pPr>
        <w:spacing w:line="480" w:lineRule="exact"/>
        <w:rPr>
          <w:rFonts w:ascii="仿宋" w:hAnsi="仿宋" w:eastAsia="仿宋" w:cs="仿宋"/>
          <w:sz w:val="28"/>
          <w:szCs w:val="28"/>
        </w:rPr>
      </w:pPr>
      <w:r>
        <w:rPr>
          <w:rFonts w:hint="eastAsia" w:asciiTheme="minorEastAsia" w:hAnsiTheme="minorEastAsia" w:cstheme="minorEastAsia"/>
          <w:bCs/>
          <w:sz w:val="24"/>
        </w:rPr>
        <w:t xml:space="preserve">    23.2 合同附件与合同正文具有同等的法律效力。</w:t>
      </w:r>
      <w:bookmarkStart w:id="14" w:name="_Toc20313"/>
      <w:r/>
      <w:r/>
    </w:p>
    <w:p>
      <w:pPr>
        <w:pStyle w:val="840"/>
        <w:jc w:val="center"/>
        <w:spacing w:line="400" w:lineRule="exact"/>
        <w:rPr>
          <w:rFonts w:asciiTheme="minorEastAsia" w:hAnsiTheme="minorEastAsia" w:eastAsiaTheme="minorEastAsia" w:cstheme="minorEastAsia"/>
          <w:sz w:val="24"/>
        </w:rPr>
      </w:pPr>
      <w:r>
        <w:rPr>
          <w:rFonts w:hint="eastAsia" w:ascii="仿宋" w:hAnsi="仿宋" w:eastAsia="仿宋" w:cs="仿宋"/>
          <w:sz w:val="28"/>
          <w:szCs w:val="28"/>
        </w:rPr>
        <w:br w:type="page" w:clear="all"/>
      </w:r>
      <w:bookmarkEnd w:id="14"/>
      <w:r>
        <w:rPr>
          <w:rFonts w:hint="eastAsia" w:asciiTheme="minorEastAsia" w:hAnsiTheme="minorEastAsia" w:eastAsiaTheme="minorEastAsia" w:cstheme="minorEastAsia"/>
          <w:sz w:val="24"/>
        </w:rPr>
        <w:t xml:space="preserve">第三节 政府采购合同专用条款</w:t>
      </w:r>
      <w:r/>
    </w:p>
    <w:p>
      <w:r/>
      <w:r/>
    </w:p>
    <w:tbl>
      <w:tblPr>
        <w:tblStyle w:val="788"/>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第1.2（6）项</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联合体具体要求</w:t>
            </w:r>
            <w:r/>
          </w:p>
        </w:tc>
        <w:tc>
          <w:tcPr>
            <w:tcW w:w="5170" w:type="dxa"/>
            <w:vAlign w:val="center"/>
            <w:textDirection w:val="lrTb"/>
            <w:noWrap w:val="false"/>
          </w:tcPr>
          <w:p>
            <w:pPr>
              <w:rPr>
                <w:rFonts w:asciiTheme="minorEastAsia" w:hAnsiTheme="minorEastAsia" w:cstheme="minorEastAsia"/>
                <w:sz w:val="24"/>
              </w:rPr>
            </w:pPr>
            <w:r>
              <w:rPr>
                <w:rFonts w:asciiTheme="minorEastAsia" w:hAnsiTheme="minorEastAsia" w:cstheme="minorEastAsia"/>
                <w:sz w:val="24"/>
              </w:rPr>
            </w:r>
            <w:r/>
          </w:p>
        </w:tc>
      </w:tr>
      <w:tr>
        <w:trPr>
          <w:trHeight w:val="604"/>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第1.2（7）项</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其他术语解释</w:t>
            </w:r>
            <w:r/>
          </w:p>
        </w:tc>
        <w:tc>
          <w:tcPr>
            <w:tcW w:w="5170" w:type="dxa"/>
            <w:vAlign w:val="center"/>
            <w:textDirection w:val="lrTb"/>
            <w:noWrap w:val="false"/>
          </w:tcPr>
          <w:p>
            <w:pPr>
              <w:rPr>
                <w:rFonts w:asciiTheme="minorEastAsia" w:hAnsiTheme="minorEastAsia" w:cstheme="minorEastAsia"/>
                <w:sz w:val="24"/>
              </w:rPr>
            </w:pPr>
            <w:r>
              <w:rPr>
                <w:rFonts w:asciiTheme="minorEastAsia" w:hAnsiTheme="minorEastAsia" w:cstheme="minorEastAsia"/>
                <w:sz w:val="24"/>
              </w:rPr>
            </w:r>
            <w:r/>
          </w:p>
        </w:tc>
      </w:tr>
      <w:tr>
        <w:trPr>
          <w:trHeight w:val="736"/>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第4.4款</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履约验收中甲方提出异议或作出说明的期限</w:t>
            </w:r>
            <w:r/>
          </w:p>
        </w:tc>
        <w:tc>
          <w:tcPr>
            <w:tcW w:w="5170"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合同标的全部交付并安装完毕后，乙方可向甲方书面提出试运行、验收要求，甲方在接到书面要求后</w:t>
            </w:r>
            <w:r>
              <w:rPr>
                <w:rFonts w:hint="eastAsia" w:asciiTheme="minorEastAsia" w:hAnsiTheme="minorEastAsia" w:cstheme="minorEastAsia"/>
                <w:sz w:val="24"/>
                <w:u w:val="single"/>
              </w:rPr>
              <w:t xml:space="preserve">3</w:t>
            </w:r>
            <w:r>
              <w:rPr>
                <w:rFonts w:hint="eastAsia" w:asciiTheme="minorEastAsia" w:hAnsiTheme="minorEastAsia" w:cstheme="minorEastAsia"/>
                <w:sz w:val="24"/>
              </w:rPr>
              <w:t xml:space="preserve">日内进行试运行、验收。</w:t>
            </w:r>
            <w:r/>
          </w:p>
        </w:tc>
      </w:tr>
      <w:tr>
        <w:trPr>
          <w:trHeight w:val="736"/>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第4.6款</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约定甲方承担的其他义务和责任</w:t>
            </w:r>
            <w:r/>
          </w:p>
        </w:tc>
        <w:tc>
          <w:tcPr>
            <w:tcW w:w="5170" w:type="dxa"/>
            <w:vAlign w:val="center"/>
            <w:textDirection w:val="lrTb"/>
            <w:noWrap w:val="false"/>
          </w:tcPr>
          <w:p>
            <w:pPr>
              <w:rPr>
                <w:rFonts w:asciiTheme="minorEastAsia" w:hAnsiTheme="minorEastAsia" w:cstheme="minorEastAsia"/>
                <w:sz w:val="24"/>
              </w:rPr>
            </w:pPr>
            <w:r>
              <w:rPr>
                <w:rFonts w:asciiTheme="minorEastAsia" w:hAnsiTheme="minorEastAsia" w:cstheme="minorEastAsia"/>
                <w:sz w:val="24"/>
              </w:rPr>
            </w:r>
            <w:r/>
          </w:p>
          <w:p>
            <w:pPr>
              <w:rPr>
                <w:rFonts w:asciiTheme="minorEastAsia" w:hAnsiTheme="minorEastAsia" w:cstheme="minorEastAsia"/>
                <w:sz w:val="24"/>
              </w:rPr>
            </w:pPr>
            <w:r>
              <w:rPr>
                <w:rFonts w:asciiTheme="minorEastAsia" w:hAnsiTheme="minorEastAsia" w:cstheme="minorEastAsia"/>
                <w:sz w:val="24"/>
              </w:rPr>
            </w:r>
            <w:r/>
          </w:p>
          <w:p>
            <w:pPr>
              <w:rPr>
                <w:rFonts w:asciiTheme="minorEastAsia" w:hAnsiTheme="minorEastAsia" w:cstheme="minorEastAsia"/>
                <w:sz w:val="24"/>
              </w:rPr>
            </w:pPr>
            <w:r>
              <w:rPr>
                <w:rFonts w:asciiTheme="minorEastAsia" w:hAnsiTheme="minorEastAsia" w:cstheme="minorEastAsia"/>
                <w:sz w:val="24"/>
              </w:rPr>
            </w:r>
            <w:r/>
          </w:p>
        </w:tc>
      </w:tr>
      <w:tr>
        <w:trPr>
          <w:trHeight w:val="736"/>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第5.4款</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约定乙方承担的其他义务和责任</w:t>
            </w:r>
            <w:r/>
          </w:p>
        </w:tc>
        <w:tc>
          <w:tcPr>
            <w:tcW w:w="5170" w:type="dxa"/>
            <w:vAlign w:val="center"/>
            <w:textDirection w:val="lrTb"/>
            <w:noWrap w:val="false"/>
          </w:tcPr>
          <w:p>
            <w:pPr>
              <w:rPr>
                <w:rFonts w:asciiTheme="minorEastAsia" w:hAnsiTheme="minorEastAsia" w:cstheme="minorEastAsia"/>
                <w:sz w:val="24"/>
              </w:rPr>
            </w:pPr>
            <w:r>
              <w:rPr>
                <w:rFonts w:asciiTheme="minorEastAsia" w:hAnsiTheme="minorEastAsia" w:cstheme="minorEastAsia"/>
                <w:sz w:val="24"/>
              </w:rPr>
            </w:r>
            <w:r/>
          </w:p>
        </w:tc>
      </w:tr>
      <w:tr>
        <w:trPr>
          <w:trHeight w:val="736"/>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第6.1款</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履行合同义务的顺序</w:t>
            </w:r>
            <w:r/>
          </w:p>
        </w:tc>
        <w:tc>
          <w:tcPr>
            <w:tcW w:w="5170"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第7.1款</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包装特殊要求</w:t>
            </w:r>
            <w:r/>
          </w:p>
        </w:tc>
        <w:tc>
          <w:tcPr>
            <w:tcW w:w="5170" w:type="dxa"/>
            <w:vAlign w:val="center"/>
            <w:textDirection w:val="lrTb"/>
            <w:noWrap w:val="false"/>
          </w:tcPr>
          <w:p>
            <w:pPr>
              <w:rPr>
                <w:rFonts w:asciiTheme="minorEastAsia" w:hAnsiTheme="minorEastAsia" w:cstheme="minorEastAsia"/>
                <w:sz w:val="24"/>
              </w:rPr>
            </w:pPr>
            <w:r>
              <w:rPr>
                <w:rFonts w:asciiTheme="minorEastAsia" w:hAnsiTheme="minorEastAsia" w:cstheme="minorEastAsia"/>
                <w:sz w:val="24"/>
              </w:rPr>
            </w:r>
            <w:r/>
          </w:p>
        </w:tc>
      </w:tr>
      <w:tr>
        <w:trPr>
          <w:trHeight w:val="667"/>
        </w:trPr>
        <w:tc>
          <w:tcPr>
            <w:tcW w:w="1607" w:type="dxa"/>
            <w:vAlign w:val="center"/>
            <w:vMerge w:val="continue"/>
            <w:textDirection w:val="lrTb"/>
            <w:noWrap w:val="false"/>
          </w:tcPr>
          <w:p>
            <w:pPr>
              <w:jc w:val="center"/>
              <w:rPr>
                <w:rFonts w:asciiTheme="minorEastAsia" w:hAnsiTheme="minorEastAsia" w:cstheme="minorEastAsia"/>
                <w:sz w:val="24"/>
              </w:rPr>
            </w:pPr>
            <w:r>
              <w:rPr>
                <w:rFonts w:asciiTheme="minorEastAsia" w:hAnsiTheme="minorEastAsia" w:cstheme="minorEastAsia"/>
                <w:sz w:val="24"/>
              </w:rPr>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指定现场</w:t>
            </w:r>
            <w:r/>
          </w:p>
        </w:tc>
        <w:tc>
          <w:tcPr>
            <w:tcW w:w="5170"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甲方指定收货地点</w:t>
            </w:r>
            <w:r>
              <w:rPr>
                <w:rFonts w:hint="eastAsia" w:asciiTheme="minorEastAsia" w:hAnsiTheme="minorEastAsia" w:cstheme="minorEastAsia"/>
                <w:sz w:val="24"/>
                <w:u w:val="single"/>
              </w:rPr>
              <w:t xml:space="preserve">              </w:t>
            </w:r>
            <w:r/>
          </w:p>
        </w:tc>
      </w:tr>
      <w:tr>
        <w:trPr>
          <w:trHeight w:val="772"/>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第7.2款</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运输特殊要求</w:t>
            </w:r>
            <w:r/>
          </w:p>
        </w:tc>
        <w:tc>
          <w:tcPr>
            <w:tcW w:w="5170" w:type="dxa"/>
            <w:vAlign w:val="center"/>
            <w:textDirection w:val="lrTb"/>
            <w:noWrap w:val="false"/>
          </w:tcPr>
          <w:p>
            <w:pPr>
              <w:rPr>
                <w:rFonts w:asciiTheme="minorEastAsia" w:hAnsiTheme="minorEastAsia" w:cstheme="minorEastAsia"/>
                <w:sz w:val="24"/>
              </w:rPr>
            </w:pPr>
            <w:r>
              <w:rPr>
                <w:rFonts w:asciiTheme="minorEastAsia" w:hAnsiTheme="minorEastAsia" w:cstheme="minorEastAsia"/>
                <w:sz w:val="24"/>
              </w:rPr>
            </w:r>
            <w:r/>
          </w:p>
        </w:tc>
      </w:tr>
      <w:tr>
        <w:trPr>
          <w:trHeight w:val="667"/>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第7.3款</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保险要求</w:t>
            </w:r>
            <w:r/>
          </w:p>
        </w:tc>
        <w:tc>
          <w:tcPr>
            <w:tcW w:w="5170" w:type="dxa"/>
            <w:vAlign w:val="center"/>
            <w:textDirection w:val="lrTb"/>
            <w:noWrap w:val="false"/>
          </w:tcPr>
          <w:p>
            <w:pPr>
              <w:rPr>
                <w:rFonts w:asciiTheme="minorEastAsia" w:hAnsiTheme="minorEastAsia" w:cstheme="minorEastAsia"/>
                <w:color w:val="ff0000"/>
                <w:sz w:val="24"/>
              </w:rPr>
            </w:pPr>
            <w:r>
              <w:rPr>
                <w:rFonts w:hint="eastAsia" w:asciiTheme="minorEastAsia" w:hAnsiTheme="minorEastAsia" w:cstheme="minorEastAsia"/>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第8.2（1）项</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质量保证期</w:t>
            </w:r>
            <w:r/>
          </w:p>
        </w:tc>
        <w:tc>
          <w:tcPr>
            <w:tcW w:w="5170" w:type="dxa"/>
            <w:vAlign w:val="center"/>
            <w:textDirection w:val="lrTb"/>
            <w:noWrap w:val="false"/>
          </w:tcPr>
          <w:p>
            <w:pPr>
              <w:rPr>
                <w:rFonts w:asciiTheme="minorEastAsia" w:hAnsiTheme="minorEastAsia" w:cstheme="minorEastAsia"/>
                <w:color w:val="ff0000"/>
                <w:sz w:val="24"/>
              </w:rPr>
            </w:pPr>
            <w:r>
              <w:rPr>
                <w:rFonts w:hint="eastAsia" w:asciiTheme="minorEastAsia" w:hAnsiTheme="minorEastAsia" w:cstheme="minorEastAsia"/>
                <w:sz w:val="24"/>
              </w:rPr>
              <w:t xml:space="preserve">从甲方验收合格之日起</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年</w:t>
            </w:r>
            <w:r/>
          </w:p>
        </w:tc>
      </w:tr>
      <w:tr>
        <w:trPr>
          <w:trHeight w:val="736"/>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第8.2（3）项</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货物质量缺陷</w:t>
            </w:r>
            <w:r/>
          </w:p>
          <w:p>
            <w:pPr>
              <w:rPr>
                <w:rFonts w:asciiTheme="minorEastAsia" w:hAnsiTheme="minorEastAsia" w:cstheme="minorEastAsia"/>
                <w:sz w:val="24"/>
              </w:rPr>
            </w:pPr>
            <w:r>
              <w:rPr>
                <w:rFonts w:hint="eastAsia" w:asciiTheme="minorEastAsia" w:hAnsiTheme="minorEastAsia" w:cstheme="minorEastAsia"/>
                <w:sz w:val="24"/>
              </w:rPr>
              <w:t xml:space="preserve">响应时间</w:t>
            </w:r>
            <w:r/>
          </w:p>
        </w:tc>
        <w:tc>
          <w:tcPr>
            <w:tcW w:w="5170" w:type="dxa"/>
            <w:vAlign w:val="center"/>
            <w:textDirection w:val="lrTb"/>
            <w:noWrap w:val="false"/>
          </w:tcPr>
          <w:p>
            <w:pPr>
              <w:rPr>
                <w:rFonts w:asciiTheme="minorEastAsia" w:hAnsiTheme="minorEastAsia" w:cstheme="minorEastAsia"/>
                <w:color w:val="ff0000"/>
                <w:sz w:val="24"/>
              </w:rPr>
            </w:pPr>
            <w:r>
              <w:rPr>
                <w:rFonts w:hint="eastAsia" w:asciiTheme="minorEastAsia" w:hAnsiTheme="minorEastAsia" w:cstheme="minorEastAsia"/>
                <w:sz w:val="24"/>
              </w:rPr>
              <w:t xml:space="preserve">见乙方投标文件中售后服务内容</w:t>
            </w:r>
            <w:r/>
          </w:p>
        </w:tc>
      </w:tr>
      <w:tr>
        <w:trPr>
          <w:trHeight w:val="736"/>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pStyle w:val="1057"/>
              <w:ind w:firstLine="4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第11.1款</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其他应当保密的信息</w:t>
            </w:r>
            <w:r/>
          </w:p>
        </w:tc>
        <w:tc>
          <w:tcPr>
            <w:tcW w:w="5170" w:type="dxa"/>
            <w:vAlign w:val="center"/>
            <w:textDirection w:val="lrTb"/>
            <w:noWrap w:val="false"/>
          </w:tcPr>
          <w:p>
            <w:pPr>
              <w:rPr>
                <w:rFonts w:asciiTheme="minorEastAsia" w:hAnsiTheme="minorEastAsia" w:cstheme="minorEastAsia"/>
                <w:sz w:val="24"/>
              </w:rPr>
            </w:pPr>
            <w:r>
              <w:rPr>
                <w:rFonts w:asciiTheme="minorEastAsia" w:hAnsiTheme="minorEastAsia" w:cstheme="minorEastAsia"/>
                <w:sz w:val="24"/>
              </w:rPr>
            </w:r>
            <w:r/>
          </w:p>
        </w:tc>
      </w:tr>
      <w:tr>
        <w:trPr>
          <w:trHeight w:val="697"/>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第12.2款</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合同价款支付时间</w:t>
            </w:r>
            <w:r/>
          </w:p>
        </w:tc>
        <w:tc>
          <w:tcPr>
            <w:tcW w:w="5170"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见第一节“2.合同金额”中“（3）付款方式”</w:t>
            </w:r>
            <w:r/>
          </w:p>
        </w:tc>
      </w:tr>
      <w:tr>
        <w:trPr>
          <w:trHeight w:val="784"/>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第14.1（3）项</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运行监督、维修期限</w:t>
            </w:r>
            <w:r/>
          </w:p>
        </w:tc>
        <w:tc>
          <w:tcPr>
            <w:tcW w:w="5170"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同采购标的的使用寿命期限</w:t>
            </w:r>
            <w:r/>
          </w:p>
        </w:tc>
      </w:tr>
      <w:tr>
        <w:trPr>
          <w:trHeight w:val="784"/>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第14.1（5）项</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货物回收的约定</w:t>
            </w:r>
            <w:r/>
          </w:p>
        </w:tc>
        <w:tc>
          <w:tcPr>
            <w:tcW w:w="5170" w:type="dxa"/>
            <w:vAlign w:val="center"/>
            <w:textDirection w:val="lrTb"/>
            <w:noWrap w:val="false"/>
          </w:tcPr>
          <w:p>
            <w:pPr>
              <w:rPr>
                <w:rFonts w:asciiTheme="minorEastAsia" w:hAnsiTheme="minorEastAsia" w:cstheme="minorEastAsia"/>
                <w:sz w:val="24"/>
              </w:rPr>
            </w:pPr>
            <w:r>
              <w:rPr>
                <w:rFonts w:asciiTheme="minorEastAsia" w:hAnsiTheme="minorEastAsia" w:cstheme="minorEastAsia"/>
                <w:sz w:val="24"/>
              </w:rPr>
            </w:r>
            <w:r/>
          </w:p>
        </w:tc>
      </w:tr>
      <w:tr>
        <w:trPr>
          <w:trHeight w:val="736"/>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第14.1（6）项</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乙方提供的其他服务</w:t>
            </w:r>
            <w:r/>
          </w:p>
        </w:tc>
        <w:tc>
          <w:tcPr>
            <w:tcW w:w="5170"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见乙方投标文件中售后服务内容</w:t>
            </w:r>
            <w:r/>
          </w:p>
        </w:tc>
      </w:tr>
      <w:tr>
        <w:trPr>
          <w:trHeight w:val="736"/>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第15.1款</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修理、重作、更换相关具体规定</w:t>
            </w:r>
            <w:r/>
          </w:p>
        </w:tc>
        <w:tc>
          <w:tcPr>
            <w:tcW w:w="5170"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见乙方投标文件中售后服务内容</w:t>
            </w:r>
            <w:r/>
          </w:p>
        </w:tc>
      </w:tr>
      <w:tr>
        <w:trPr>
          <w:trHeight w:val="736"/>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第15.2（2）项</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迟延交货赔偿费</w:t>
            </w:r>
            <w:r/>
          </w:p>
        </w:tc>
        <w:tc>
          <w:tcPr>
            <w:tcW w:w="5170" w:type="dxa"/>
            <w:vAlign w:val="center"/>
            <w:textDirection w:val="lrTb"/>
            <w:noWrap w:val="false"/>
          </w:tcPr>
          <w:p>
            <w:pPr>
              <w:ind w:firstLine="480"/>
              <w:rPr>
                <w:rFonts w:asciiTheme="minorEastAsia" w:hAnsiTheme="minorEastAsia" w:cstheme="minorEastAsia"/>
                <w:sz w:val="24"/>
              </w:rPr>
            </w:pPr>
            <w:r>
              <w:rPr>
                <w:rFonts w:hint="eastAsia" w:asciiTheme="minorEastAsia" w:hAnsiTheme="minorEastAsia" w:cstheme="minorEastAsia"/>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asciiTheme="minorEastAsia" w:hAnsiTheme="minorEastAsia" w:cstheme="minorEastAsia"/>
                <w:sz w:val="24"/>
              </w:rPr>
            </w:pPr>
            <w:r>
              <w:rPr>
                <w:rFonts w:hint="eastAsia" w:asciiTheme="minorEastAsia" w:hAnsiTheme="minorEastAsia" w:cstheme="minorEastAsia"/>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第15.3款</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逾期付款利息</w:t>
            </w:r>
            <w:r/>
          </w:p>
        </w:tc>
        <w:tc>
          <w:tcPr>
            <w:tcW w:w="5170" w:type="dxa"/>
            <w:vAlign w:val="center"/>
            <w:textDirection w:val="lrTb"/>
            <w:noWrap w:val="false"/>
          </w:tcPr>
          <w:p>
            <w:pPr>
              <w:ind w:firstLine="480"/>
              <w:rPr>
                <w:rFonts w:asciiTheme="minorEastAsia" w:hAnsiTheme="minorEastAsia" w:cstheme="minorEastAsia"/>
                <w:sz w:val="24"/>
              </w:rPr>
            </w:pPr>
            <w:r>
              <w:rPr>
                <w:rFonts w:hint="eastAsia" w:asciiTheme="minorEastAsia" w:hAnsiTheme="minorEastAsia" w:cstheme="minorEastAsia"/>
                <w:sz w:val="24"/>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asciiTheme="minorEastAsia" w:hAnsiTheme="minorEastAsia" w:cstheme="minorEastAsia"/>
                <w:sz w:val="24"/>
                <w:u w:val="single"/>
              </w:rPr>
            </w:pPr>
            <w:r>
              <w:rPr>
                <w:rFonts w:asciiTheme="minorEastAsia" w:hAnsiTheme="minorEastAsia" w:cstheme="minorEastAsia"/>
                <w:sz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ind w:left="540" w:hanging="120"/>
              <w:spacing w:line="400" w:lineRule="exact"/>
              <w:rPr>
                <w:rFonts w:asciiTheme="minorEastAsia" w:hAnsiTheme="minorEastAsia" w:cstheme="minorEastAsia"/>
                <w:iCs/>
                <w:sz w:val="24"/>
              </w:rPr>
            </w:pPr>
            <w:r>
              <w:rPr>
                <w:rFonts w:hint="eastAsia" w:asciiTheme="minorEastAsia" w:hAnsiTheme="minorEastAsia" w:cstheme="minorEastAsia"/>
                <w:iCs/>
                <w:sz w:val="24"/>
              </w:rPr>
              <w:t xml:space="preserve">因本合同及合同有关事项发生的争议，按下</w:t>
            </w:r>
            <w:r/>
          </w:p>
          <w:p>
            <w:pPr>
              <w:spacing w:line="400" w:lineRule="exact"/>
              <w:rPr>
                <w:rFonts w:asciiTheme="minorEastAsia" w:hAnsiTheme="minorEastAsia" w:cstheme="minorEastAsia"/>
                <w:iCs/>
                <w:sz w:val="24"/>
              </w:rPr>
            </w:pPr>
            <w:r>
              <w:rPr>
                <w:rFonts w:hint="eastAsia" w:asciiTheme="minorEastAsia" w:hAnsiTheme="minorEastAsia" w:cstheme="minorEastAsia"/>
                <w:iCs/>
                <w:sz w:val="24"/>
              </w:rPr>
              <w:t xml:space="preserve">列第</w:t>
            </w:r>
            <w:r>
              <w:rPr>
                <w:rFonts w:hint="eastAsia" w:asciiTheme="minorEastAsia" w:hAnsiTheme="minorEastAsia" w:cstheme="minorEastAsia"/>
                <w:iCs/>
                <w:sz w:val="24"/>
                <w:u w:val="single"/>
              </w:rPr>
              <w:t xml:space="preserve">      </w:t>
            </w:r>
            <w:r>
              <w:rPr>
                <w:rFonts w:hint="eastAsia" w:asciiTheme="minorEastAsia" w:hAnsiTheme="minorEastAsia" w:cstheme="minorEastAsia"/>
                <w:iCs/>
                <w:sz w:val="24"/>
              </w:rPr>
              <w:t xml:space="preserve">种方式解决：</w:t>
            </w:r>
            <w:r/>
          </w:p>
          <w:p>
            <w:pPr>
              <w:spacing w:line="400" w:lineRule="exact"/>
              <w:rPr>
                <w:rFonts w:asciiTheme="minorEastAsia" w:hAnsiTheme="minorEastAsia" w:cstheme="minorEastAsia"/>
                <w:iCs/>
                <w:sz w:val="24"/>
              </w:rPr>
            </w:pPr>
            <w:r>
              <w:rPr>
                <w:rFonts w:hint="eastAsia" w:asciiTheme="minorEastAsia" w:hAnsiTheme="minorEastAsia" w:cstheme="minorEastAsia"/>
                <w:iCs/>
                <w:sz w:val="24"/>
              </w:rPr>
              <w:t xml:space="preserve">（1）向</w:t>
            </w:r>
            <w:r>
              <w:rPr>
                <w:rFonts w:hint="eastAsia" w:asciiTheme="minorEastAsia" w:hAnsiTheme="minorEastAsia" w:cstheme="minorEastAsia"/>
                <w:iCs/>
                <w:sz w:val="24"/>
                <w:u w:val="single"/>
              </w:rPr>
              <w:t xml:space="preserve">甲方所在地</w:t>
            </w:r>
            <w:r>
              <w:rPr>
                <w:rFonts w:hint="eastAsia" w:asciiTheme="minorEastAsia" w:hAnsiTheme="minorEastAsia" w:cstheme="minorEastAsia"/>
                <w:iCs/>
                <w:sz w:val="24"/>
              </w:rPr>
              <w:t xml:space="preserve">仲裁委员会申请仲裁，仲裁地点为</w:t>
            </w:r>
            <w:r>
              <w:rPr>
                <w:rFonts w:hint="eastAsia" w:asciiTheme="minorEastAsia" w:hAnsiTheme="minorEastAsia" w:cstheme="minorEastAsia"/>
                <w:iCs/>
                <w:sz w:val="24"/>
                <w:u w:val="single"/>
              </w:rPr>
              <w:t xml:space="preserve">甲方所在地</w:t>
            </w:r>
            <w:r>
              <w:rPr>
                <w:rFonts w:hint="eastAsia" w:asciiTheme="minorEastAsia" w:hAnsiTheme="minorEastAsia" w:cstheme="minorEastAsia"/>
                <w:iCs/>
                <w:sz w:val="24"/>
              </w:rPr>
              <w:t xml:space="preserve">；</w:t>
            </w:r>
            <w:r/>
          </w:p>
          <w:p>
            <w:pPr>
              <w:rPr>
                <w:rFonts w:asciiTheme="minorEastAsia" w:hAnsiTheme="minorEastAsia" w:cstheme="minorEastAsia"/>
                <w:sz w:val="24"/>
                <w:u w:val="single"/>
              </w:rPr>
            </w:pPr>
            <w:r>
              <w:rPr>
                <w:rFonts w:hint="eastAsia" w:asciiTheme="minorEastAsia" w:hAnsiTheme="minorEastAsia" w:cstheme="minorEastAsia"/>
                <w:iCs/>
                <w:sz w:val="24"/>
              </w:rPr>
              <w:t xml:space="preserve">（2）向</w:t>
            </w:r>
            <w:r>
              <w:rPr>
                <w:rFonts w:hint="eastAsia" w:asciiTheme="minorEastAsia" w:hAnsiTheme="minorEastAsia" w:cstheme="minorEastAsia"/>
                <w:iCs/>
                <w:sz w:val="24"/>
                <w:u w:val="single"/>
              </w:rPr>
              <w:t xml:space="preserve">甲方所在地</w:t>
            </w:r>
            <w:r>
              <w:rPr>
                <w:rFonts w:hint="eastAsia" w:asciiTheme="minorEastAsia" w:hAnsiTheme="minorEastAsia" w:cstheme="minorEastAsia"/>
                <w:iCs/>
                <w:sz w:val="24"/>
              </w:rPr>
              <w:t xml:space="preserve">人民法院起诉。</w:t>
            </w:r>
            <w:r/>
          </w:p>
        </w:tc>
      </w:tr>
      <w:tr>
        <w:trPr>
          <w:trHeight w:val="770"/>
        </w:trPr>
        <w:tc>
          <w:tcPr>
            <w:tcW w:w="1607" w:type="dxa"/>
            <w:vAlign w:val="center"/>
            <w:textDirection w:val="lrTb"/>
            <w:noWrap w:val="false"/>
          </w:tcPr>
          <w:p>
            <w:pPr>
              <w:jc w:val="center"/>
              <w:rPr>
                <w:rFonts w:asciiTheme="minorEastAsia" w:hAnsiTheme="minorEastAsia" w:cstheme="minorEastAsia"/>
                <w:sz w:val="24"/>
              </w:rPr>
            </w:pPr>
            <w:r>
              <w:rPr>
                <w:rFonts w:hint="eastAsia" w:asciiTheme="minorEastAsia" w:hAnsiTheme="minorEastAsia" w:cstheme="minorEastAsia"/>
                <w:sz w:val="24"/>
              </w:rPr>
              <w:t xml:space="preserve">第二节</w:t>
            </w:r>
            <w:r/>
          </w:p>
          <w:p>
            <w:pPr>
              <w:jc w:val="center"/>
              <w:rPr>
                <w:rFonts w:asciiTheme="minorEastAsia" w:hAnsiTheme="minorEastAsia" w:cstheme="minorEastAsia"/>
                <w:sz w:val="24"/>
              </w:rPr>
            </w:pPr>
            <w:r>
              <w:rPr>
                <w:rFonts w:hint="eastAsia" w:asciiTheme="minorEastAsia" w:hAnsiTheme="minorEastAsia" w:cstheme="minorEastAsia"/>
                <w:sz w:val="24"/>
              </w:rPr>
              <w:t xml:space="preserve">第23.1款</w:t>
            </w:r>
            <w:r/>
          </w:p>
        </w:tc>
        <w:tc>
          <w:tcPr>
            <w:tcW w:w="1742"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bCs/>
                <w:sz w:val="24"/>
              </w:rPr>
              <w:t xml:space="preserve">其他专用条款</w:t>
            </w:r>
            <w:r/>
          </w:p>
        </w:tc>
        <w:tc>
          <w:tcPr>
            <w:tcW w:w="5170" w:type="dxa"/>
            <w:vAlign w:val="center"/>
            <w:textDirection w:val="lrTb"/>
            <w:noWrap w:val="false"/>
          </w:tcPr>
          <w:p>
            <w:pPr>
              <w:rPr>
                <w:rFonts w:asciiTheme="minorEastAsia" w:hAnsiTheme="minorEastAsia" w:cstheme="minorEastAsia"/>
                <w:sz w:val="24"/>
              </w:rPr>
            </w:pPr>
            <w:r>
              <w:rPr>
                <w:rFonts w:hint="eastAsia" w:asciiTheme="minorEastAsia" w:hAnsiTheme="minorEastAsia" w:cstheme="minorEastAsia"/>
                <w:sz w:val="24"/>
              </w:rPr>
              <w:t xml:space="preserve">（1）履约验收要求按照江苏省财政厅《关于印发&lt;江苏省政府采购履约验收管理办法&gt;的通知》（苏财规〔2024〕7号）的规定执行。合同与上述文件规定有矛盾的，以上述文件规定为准。</w:t>
            </w:r>
            <w:r/>
          </w:p>
          <w:p>
            <w:pPr>
              <w:rPr>
                <w:rFonts w:asciiTheme="minorEastAsia" w:hAnsiTheme="minorEastAsia" w:cstheme="minorEastAsia"/>
                <w:sz w:val="24"/>
              </w:rPr>
            </w:pPr>
            <w:r>
              <w:rPr>
                <w:rFonts w:hint="eastAsia" w:asciiTheme="minorEastAsia" w:hAnsiTheme="minorEastAsia" w:cstheme="minorEastAsia"/>
                <w:sz w:val="24"/>
              </w:rPr>
              <w:t xml:space="preserve">（2）合同其他未尽事宜及与招标文件有矛盾之处，以招标文件[项目编号：</w:t>
            </w:r>
            <w:r/>
          </w:p>
        </w:tc>
      </w:tr>
    </w:tbl>
    <w:p>
      <w:pPr>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sz w:val="28"/>
          <w:szCs w:val="28"/>
        </w:rPr>
      </w:pPr>
      <w:r>
        <w:rPr>
          <w:rFonts w:hint="eastAsia" w:ascii="仿宋" w:hAnsi="仿宋" w:eastAsia="仿宋" w:cs="仿宋"/>
          <w:b/>
          <w:bCs/>
          <w:sz w:val="28"/>
          <w:szCs w:val="28"/>
        </w:rPr>
        <w:br w:type="page" w:clear="all"/>
      </w:r>
      <w:r/>
    </w:p>
    <w:p>
      <w:pPr>
        <w:pStyle w:val="840"/>
        <w:jc w:val="center"/>
        <w:spacing w:line="400" w:lineRule="exact"/>
        <w:rPr>
          <w:rFonts w:ascii="仿宋" w:hAnsi="仿宋" w:eastAsia="仿宋" w:cs="仿宋"/>
          <w:sz w:val="28"/>
          <w:szCs w:val="28"/>
        </w:rPr>
      </w:pPr>
      <w:r>
        <w:rPr>
          <w:rFonts w:hint="eastAsia" w:asciiTheme="minorEastAsia" w:hAnsiTheme="minorEastAsia" w:eastAsiaTheme="minorEastAsia" w:cstheme="minorEastAsia"/>
          <w:bCs/>
          <w:sz w:val="24"/>
        </w:rPr>
        <w:t xml:space="preserve">第四节 合同附件</w:t>
      </w:r>
      <w:r/>
    </w:p>
    <w:p>
      <w:pPr>
        <w:ind w:firstLine="240"/>
        <w:jc w:val="center"/>
        <w:rPr>
          <w:rFonts w:ascii="仿宋" w:hAnsi="仿宋" w:eastAsia="仿宋" w:cs="仿宋"/>
          <w:sz w:val="28"/>
          <w:szCs w:val="28"/>
        </w:rPr>
      </w:pPr>
      <w:r>
        <w:rPr>
          <w:rFonts w:ascii="仿宋" w:hAnsi="仿宋" w:eastAsia="仿宋" w:cs="仿宋"/>
          <w:sz w:val="28"/>
          <w:szCs w:val="28"/>
        </w:rPr>
      </w:r>
      <w:r/>
    </w:p>
    <w:p>
      <w:pPr>
        <w:spacing w:line="400" w:lineRule="exact"/>
        <w:rPr>
          <w:rFonts w:asciiTheme="minorEastAsia" w:hAnsiTheme="minorEastAsia" w:cstheme="minorEastAsia"/>
          <w:sz w:val="24"/>
        </w:rPr>
      </w:pPr>
      <w:r>
        <w:rPr>
          <w:rFonts w:hint="eastAsia" w:asciiTheme="minorEastAsia" w:hAnsiTheme="minorEastAsia" w:cstheme="minorEastAsia"/>
          <w:sz w:val="24"/>
        </w:rPr>
        <w:t xml:space="preserve">合同附件1：技术规格（技术性能）</w:t>
      </w:r>
      <w:r/>
    </w:p>
    <w:p>
      <w:pPr>
        <w:spacing w:line="400" w:lineRule="exact"/>
        <w:rPr>
          <w:rFonts w:asciiTheme="minorEastAsia" w:hAnsiTheme="minorEastAsia" w:cstheme="minorEastAsia"/>
          <w:sz w:val="24"/>
        </w:rPr>
      </w:pPr>
      <w:r>
        <w:rPr>
          <w:rFonts w:hint="eastAsia" w:asciiTheme="minorEastAsia" w:hAnsiTheme="minorEastAsia" w:cstheme="minorEastAsia"/>
          <w:sz w:val="24"/>
        </w:rPr>
        <w:t xml:space="preserve">(见乙方投标文件中《所投产品的技术规格（技术性能）》。)</w:t>
      </w:r>
      <w:r/>
    </w:p>
    <w:p>
      <w:pPr>
        <w:spacing w:line="400" w:lineRule="exact"/>
        <w:rPr>
          <w:rFonts w:asciiTheme="minorEastAsia" w:hAnsiTheme="minorEastAsia" w:cstheme="minorEastAsia"/>
          <w:sz w:val="24"/>
        </w:rPr>
      </w:pPr>
      <w:r>
        <w:rPr>
          <w:rFonts w:asciiTheme="minorEastAsia" w:hAnsiTheme="minorEastAsia" w:cstheme="minorEastAsia"/>
          <w:sz w:val="24"/>
        </w:rPr>
      </w:r>
      <w:r/>
    </w:p>
    <w:p>
      <w:pPr>
        <w:spacing w:line="400" w:lineRule="exact"/>
        <w:rPr>
          <w:rFonts w:asciiTheme="minorEastAsia" w:hAnsiTheme="minorEastAsia" w:cstheme="minorEastAsia"/>
          <w:sz w:val="24"/>
        </w:rPr>
      </w:pPr>
      <w:r>
        <w:rPr>
          <w:rFonts w:hint="eastAsia" w:asciiTheme="minorEastAsia" w:hAnsiTheme="minorEastAsia" w:cstheme="minorEastAsia"/>
          <w:sz w:val="24"/>
        </w:rPr>
        <w:t xml:space="preserve">合同附件2：项目实施</w:t>
      </w:r>
      <w:r/>
    </w:p>
    <w:p>
      <w:pPr>
        <w:spacing w:line="400" w:lineRule="exact"/>
        <w:rPr>
          <w:rFonts w:asciiTheme="minorEastAsia" w:hAnsiTheme="minorEastAsia" w:cstheme="minorEastAsia"/>
          <w:sz w:val="24"/>
        </w:rPr>
      </w:pPr>
      <w:r>
        <w:rPr>
          <w:rFonts w:hint="eastAsia" w:asciiTheme="minorEastAsia" w:hAnsiTheme="minorEastAsia" w:cstheme="minorEastAsia"/>
          <w:sz w:val="24"/>
        </w:rPr>
        <w:t xml:space="preserve">(见乙方投标文件中《项目实施方案》。)</w:t>
      </w:r>
      <w:r/>
    </w:p>
    <w:p>
      <w:pPr>
        <w:pStyle w:val="805"/>
        <w:spacing w:line="40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400" w:lineRule="exact"/>
        <w:rPr>
          <w:rFonts w:asciiTheme="minorEastAsia" w:hAnsiTheme="minorEastAsia" w:cstheme="minorEastAsia"/>
          <w:sz w:val="24"/>
        </w:rPr>
      </w:pPr>
      <w:r>
        <w:rPr>
          <w:rFonts w:hint="eastAsia" w:asciiTheme="minorEastAsia" w:hAnsiTheme="minorEastAsia" w:cstheme="minorEastAsia"/>
          <w:sz w:val="24"/>
        </w:rPr>
        <w:t xml:space="preserve">合同附件3：售后服务和技术培训</w:t>
      </w:r>
      <w:r/>
    </w:p>
    <w:p>
      <w:pPr>
        <w:spacing w:line="400" w:lineRule="exact"/>
        <w:rPr>
          <w:rFonts w:asciiTheme="minorEastAsia" w:hAnsiTheme="minorEastAsia" w:cstheme="minorEastAsia"/>
          <w:sz w:val="24"/>
        </w:rPr>
      </w:pPr>
      <w:r>
        <w:rPr>
          <w:rFonts w:hint="eastAsia" w:asciiTheme="minorEastAsia" w:hAnsiTheme="minorEastAsia" w:cstheme="minorEastAsia"/>
          <w:sz w:val="24"/>
        </w:rPr>
        <w:t xml:space="preserve">(见乙方投标文件中《售后服务和技术培训方案》。)</w:t>
      </w:r>
      <w:r/>
    </w:p>
    <w:p>
      <w:pPr>
        <w:spacing w:line="400" w:lineRule="exact"/>
        <w:rPr>
          <w:rFonts w:asciiTheme="minorEastAsia" w:hAnsiTheme="minorEastAsia" w:cstheme="minorEastAsia"/>
          <w:sz w:val="24"/>
        </w:rPr>
      </w:pPr>
      <w:r>
        <w:rPr>
          <w:rFonts w:asciiTheme="minorEastAsia" w:hAnsiTheme="minorEastAsia" w:cstheme="minorEastAsia"/>
          <w:sz w:val="24"/>
        </w:rPr>
      </w:r>
      <w:r/>
    </w:p>
    <w:p>
      <w:pPr>
        <w:spacing w:line="400" w:lineRule="exact"/>
        <w:rPr>
          <w:rFonts w:asciiTheme="minorEastAsia" w:hAnsiTheme="minorEastAsia" w:cstheme="minorEastAsia"/>
          <w:sz w:val="24"/>
        </w:rPr>
      </w:pPr>
      <w:r>
        <w:rPr>
          <w:rFonts w:hint="eastAsia" w:asciiTheme="minorEastAsia" w:hAnsiTheme="minorEastAsia" w:cstheme="minorEastAsia"/>
          <w:sz w:val="24"/>
        </w:rPr>
        <w:t xml:space="preserve">合同附件4：供货范围和价格清单</w:t>
      </w:r>
      <w:r/>
    </w:p>
    <w:p>
      <w:pPr>
        <w:spacing w:line="400" w:lineRule="exact"/>
        <w:rPr>
          <w:rFonts w:asciiTheme="minorEastAsia" w:hAnsiTheme="minorEastAsia" w:cstheme="minorEastAsia"/>
          <w:sz w:val="24"/>
        </w:rPr>
      </w:pPr>
      <w:r>
        <w:rPr>
          <w:rFonts w:hint="eastAsia" w:asciiTheme="minorEastAsia" w:hAnsiTheme="minorEastAsia" w:cstheme="minorEastAsia"/>
          <w:sz w:val="24"/>
        </w:rPr>
        <w:t xml:space="preserve">(见乙方投标文件中《开标一览表》和《分项价格表》。)</w:t>
      </w:r>
      <w:r/>
    </w:p>
    <w:p>
      <w:pPr>
        <w:spacing w:line="400" w:lineRule="exact"/>
        <w:rPr>
          <w:rFonts w:asciiTheme="minorEastAsia" w:hAnsiTheme="minorEastAsia" w:cstheme="minorEastAsia"/>
          <w:sz w:val="24"/>
        </w:rPr>
      </w:pPr>
      <w:r>
        <w:rPr>
          <w:rFonts w:asciiTheme="minorEastAsia" w:hAnsiTheme="minorEastAsia" w:cstheme="minorEastAsia"/>
          <w:sz w:val="24"/>
        </w:rPr>
      </w:r>
      <w:r/>
    </w:p>
    <w:p>
      <w:pPr>
        <w:spacing w:line="400" w:lineRule="exact"/>
        <w:rPr>
          <w:rFonts w:asciiTheme="minorEastAsia" w:hAnsiTheme="minorEastAsia" w:cstheme="minorEastAsia"/>
          <w:sz w:val="24"/>
        </w:rPr>
      </w:pPr>
      <w:r>
        <w:rPr>
          <w:rFonts w:hint="eastAsia" w:asciiTheme="minorEastAsia" w:hAnsiTheme="minorEastAsia" w:cstheme="minorEastAsia"/>
          <w:sz w:val="24"/>
        </w:rPr>
        <w:t xml:space="preserve">合同附件5：验收标准（验收要求、验收标准和程序）</w:t>
      </w:r>
      <w:r/>
    </w:p>
    <w:p>
      <w:pPr>
        <w:spacing w:line="400" w:lineRule="exact"/>
        <w:rPr>
          <w:rFonts w:asciiTheme="minorEastAsia" w:hAnsiTheme="minorEastAsia" w:cstheme="minorEastAsia"/>
          <w:sz w:val="24"/>
        </w:rPr>
      </w:pPr>
      <w:r>
        <w:rPr>
          <w:rFonts w:hint="eastAsia" w:asciiTheme="minorEastAsia" w:hAnsiTheme="minorEastAsia" w:cstheme="minorEastAsia"/>
          <w:sz w:val="24"/>
        </w:rPr>
        <w:t xml:space="preserve">(见招标文件第六章《采购需求》。)</w:t>
      </w:r>
      <w:r/>
    </w:p>
    <w:p>
      <w:pPr>
        <w:spacing w:line="400" w:lineRule="exact"/>
        <w:rPr>
          <w:rFonts w:asciiTheme="minorEastAsia" w:hAnsiTheme="minorEastAsia" w:cstheme="minorEastAsia"/>
          <w:sz w:val="24"/>
        </w:rPr>
      </w:pPr>
      <w:r>
        <w:rPr>
          <w:rFonts w:asciiTheme="minorEastAsia" w:hAnsiTheme="minorEastAsia" w:cstheme="minorEastAsia"/>
          <w:sz w:val="24"/>
        </w:rPr>
      </w:r>
      <w:r/>
    </w:p>
    <w:p>
      <w:pPr>
        <w:spacing w:line="400" w:lineRule="exact"/>
        <w:rPr>
          <w:rFonts w:asciiTheme="minorEastAsia" w:hAnsiTheme="minorEastAsia" w:cstheme="minorEastAsia"/>
          <w:sz w:val="24"/>
        </w:rPr>
      </w:pPr>
      <w:r>
        <w:rPr>
          <w:rFonts w:hint="eastAsia" w:asciiTheme="minorEastAsia" w:hAnsiTheme="minorEastAsia" w:cstheme="minorEastAsia"/>
          <w:sz w:val="24"/>
        </w:rPr>
        <w:t xml:space="preserve">合同附件6：采购需求</w:t>
      </w:r>
      <w:r/>
    </w:p>
    <w:p>
      <w:pPr>
        <w:spacing w:line="400" w:lineRule="exact"/>
        <w:rPr>
          <w:rFonts w:asciiTheme="minorEastAsia" w:hAnsiTheme="minorEastAsia" w:cstheme="minorEastAsia"/>
          <w:sz w:val="24"/>
        </w:rPr>
      </w:pPr>
      <w:r>
        <w:rPr>
          <w:rFonts w:hint="eastAsia" w:asciiTheme="minorEastAsia" w:hAnsiTheme="minorEastAsia" w:cstheme="minorEastAsia"/>
          <w:sz w:val="24"/>
        </w:rPr>
        <w:t xml:space="preserve">(见招标文件第六章《采购需求》。)</w:t>
      </w:r>
      <w:r/>
    </w:p>
    <w:p>
      <w:pPr>
        <w:spacing w:line="440" w:lineRule="exact"/>
        <w:rPr>
          <w:rFonts w:ascii="宋体" w:hAnsi="宋体" w:eastAsia="宋体" w:cs="宋体"/>
          <w:color w:val="000000"/>
          <w:sz w:val="24"/>
          <w:szCs w:val="24"/>
        </w:rPr>
        <w:sectPr>
          <w:footerReference w:type="default" r:id="rId10"/>
          <w:footnotePr/>
          <w:endnotePr/>
          <w:type w:val="nextPage"/>
          <w:pgSz w:w="11906" w:h="16838" w:orient="portrait"/>
          <w:pgMar w:top="1134" w:right="1304" w:bottom="964" w:left="1304" w:header="709" w:footer="709" w:gutter="0"/>
          <w:cols w:num="1" w:sep="0" w:space="708" w:equalWidth="1"/>
          <w:docGrid w:linePitch="360"/>
        </w:sectPr>
      </w:pPr>
      <w:r>
        <w:rPr>
          <w:rFonts w:hint="eastAsia" w:ascii="宋体" w:hAnsi="宋体" w:eastAsia="宋体" w:cs="宋体"/>
          <w:color w:val="000000"/>
          <w:sz w:val="24"/>
          <w:szCs w:val="24"/>
        </w:rPr>
        <w:br w:type="page" w:clear="all"/>
      </w:r>
      <w:r/>
    </w:p>
    <w:p>
      <w:pPr>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spacing w:after="0" w:line="440" w:lineRule="exact"/>
        <w:rPr>
          <w:rFonts w:ascii="宋体" w:hAnsi="宋体" w:eastAsia="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lang w:eastAsia="zh-CN"/>
        </w:rPr>
        <w:t xml:space="preserve">第六章 </w:t>
      </w:r>
      <w:r>
        <w:rPr>
          <w:rFonts w:hint="eastAsia" w:ascii="宋体" w:hAnsi="宋体" w:eastAsia="宋体" w:cs="宋体"/>
          <w:b/>
          <w:sz w:val="30"/>
        </w:rPr>
        <w:t xml:space="preserve">采购需求</w:t>
      </w:r>
      <w:r/>
    </w:p>
    <w:p>
      <w:pPr>
        <w:pStyle w:val="853"/>
        <w:spacing w:line="440" w:lineRule="exact"/>
        <w:rPr>
          <w:rFonts w:ascii="宋体" w:hAnsi="宋体" w:cs="宋体"/>
          <w:b/>
          <w:bCs/>
          <w:sz w:val="24"/>
        </w:rPr>
        <w:outlineLvl w:val="1"/>
      </w:pPr>
      <w:r>
        <w:rPr>
          <w:rFonts w:hint="eastAsia" w:ascii="宋体" w:hAnsi="宋体" w:cs="宋体"/>
          <w:b/>
          <w:bCs/>
          <w:sz w:val="24"/>
        </w:rPr>
        <w:t xml:space="preserve">一、本项目采购的是非进口产品。</w:t>
      </w:r>
      <w:r/>
    </w:p>
    <w:p>
      <w:pPr>
        <w:pStyle w:val="853"/>
        <w:spacing w:line="440" w:lineRule="exact"/>
        <w:rPr>
          <w:rFonts w:ascii="宋体" w:hAnsi="宋体" w:cs="宋体"/>
          <w:b/>
          <w:bCs/>
          <w:sz w:val="24"/>
        </w:rPr>
        <w:outlineLvl w:val="1"/>
      </w:pPr>
      <w:r>
        <w:rPr>
          <w:rFonts w:hint="eastAsia" w:ascii="宋体" w:hAnsi="宋体" w:cs="宋体"/>
          <w:b/>
          <w:bCs/>
          <w:sz w:val="24"/>
        </w:rPr>
        <w:t xml:space="preserve">二、报价要求</w:t>
      </w:r>
      <w:r/>
    </w:p>
    <w:p>
      <w:pPr>
        <w:pStyle w:val="881"/>
        <w:ind w:firstLine="482"/>
        <w:spacing w:line="440" w:lineRule="exact"/>
        <w:rPr>
          <w:rFonts w:hAnsi="宋体" w:eastAsia="宋体" w:cs="宋体"/>
          <w:b/>
          <w:bCs/>
          <w:sz w:val="24"/>
          <w:szCs w:val="24"/>
        </w:rPr>
      </w:pPr>
      <w:r>
        <w:rPr>
          <w:rFonts w:hint="eastAsia" w:hAnsi="宋体" w:eastAsia="宋体" w:cs="宋体"/>
          <w:b/>
          <w:bCs/>
          <w:sz w:val="24"/>
          <w:szCs w:val="24"/>
        </w:rPr>
        <w:t xml:space="preserve">1、本项目不接受超过人民币</w:t>
      </w:r>
      <w:r>
        <w:rPr>
          <w:rFonts w:hint="eastAsia" w:hAnsi="宋体" w:eastAsia="宋体" w:cs="宋体"/>
          <w:b/>
          <w:bCs/>
          <w:sz w:val="24"/>
          <w:szCs w:val="24"/>
          <w:lang w:val="en-US" w:eastAsia="zh-CN"/>
        </w:rPr>
        <w:t xml:space="preserve">370.29798</w:t>
      </w:r>
      <w:r>
        <w:rPr>
          <w:rFonts w:hint="eastAsia" w:hAnsi="宋体" w:eastAsia="宋体" w:cs="宋体"/>
          <w:b/>
          <w:bCs/>
          <w:sz w:val="24"/>
          <w:szCs w:val="24"/>
        </w:rPr>
        <w:t xml:space="preserve">的投标报价。本项目报价包括产品价、税金、运费、保险等全部费用，采购人不再支付报价以外的任何费用。</w:t>
      </w:r>
      <w:r/>
    </w:p>
    <w:p>
      <w:pPr>
        <w:pStyle w:val="853"/>
        <w:ind w:firstLine="480"/>
        <w:spacing w:line="440" w:lineRule="exact"/>
        <w:rPr>
          <w:rFonts w:ascii="宋体" w:hAnsi="宋体" w:cs="宋体"/>
          <w:sz w:val="24"/>
        </w:rPr>
      </w:pPr>
      <w:r>
        <w:rPr>
          <w:rFonts w:hint="eastAsia" w:ascii="宋体" w:hAnsi="宋体" w:cs="宋体"/>
          <w:sz w:val="24"/>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pStyle w:val="881"/>
        <w:ind w:firstLine="482"/>
        <w:spacing w:line="440" w:lineRule="exact"/>
        <w:rPr>
          <w:rFonts w:hAnsi="宋体" w:eastAsia="宋体" w:cs="宋体"/>
          <w:b/>
          <w:bCs/>
          <w:sz w:val="24"/>
          <w:szCs w:val="24"/>
        </w:rPr>
      </w:pPr>
      <w:r>
        <w:rPr>
          <w:rFonts w:hint="eastAsia" w:hAnsi="宋体" w:eastAsia="宋体" w:cs="宋体"/>
          <w:b/>
          <w:bCs/>
          <w:sz w:val="24"/>
          <w:szCs w:val="24"/>
        </w:rPr>
        <w:t xml:space="preserve">2、投标人按照招标文件中的《开标一览表》（格式见招标文件第七章《投标文件相关格式》）的格式报价。</w:t>
      </w:r>
      <w:bookmarkStart w:id="17" w:name="_GoBack"/>
      <w:r/>
      <w:bookmarkEnd w:id="17"/>
      <w:r/>
      <w:r/>
    </w:p>
    <w:p>
      <w:pPr>
        <w:pStyle w:val="853"/>
        <w:ind w:firstLine="480"/>
        <w:spacing w:line="440" w:lineRule="exact"/>
        <w:rPr>
          <w:rFonts w:ascii="宋体" w:hAnsi="宋体" w:cs="宋体"/>
          <w:sz w:val="24"/>
        </w:rPr>
      </w:pPr>
      <w:r>
        <w:rPr>
          <w:rFonts w:hint="eastAsia" w:ascii="宋体" w:hAnsi="宋体" w:cs="宋体"/>
          <w:sz w:val="24"/>
        </w:rPr>
        <w:t xml:space="preserve">说明：本“二、 报价要求” 是不允许偏离的实质性要求和条件，如有偏离，在符合性审查时按照投标无效处理。  </w:t>
      </w:r>
      <w:r/>
    </w:p>
    <w:p>
      <w:pPr>
        <w:pStyle w:val="853"/>
        <w:numPr>
          <w:ilvl w:val="0"/>
          <w:numId w:val="8"/>
        </w:numPr>
        <w:spacing w:line="440" w:lineRule="exact"/>
        <w:outlineLvl w:val="1"/>
      </w:pPr>
      <w:r>
        <w:rPr>
          <w:rFonts w:hint="eastAsia" w:ascii="宋体" w:hAnsi="宋体" w:cs="宋体"/>
          <w:b/>
          <w:bCs/>
          <w:sz w:val="24"/>
        </w:rPr>
        <w:t xml:space="preserve">采购清单及技术参数要求（未按照招标文件要求提供证明材料的视为负偏离，按扣分处理）</w:t>
      </w:r>
      <w:r/>
    </w:p>
    <w:tbl>
      <w:tblPr>
        <w:tblStyle w:val="788"/>
        <w:tblW w:w="5775" w:type="pct"/>
        <w:tblInd w:w="-81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4"/>
        <w:gridCol w:w="1273"/>
        <w:gridCol w:w="6844"/>
        <w:gridCol w:w="1408"/>
        <w:gridCol w:w="660"/>
      </w:tblGrid>
      <w:tr>
        <w:trPr>
          <w:trHeight w:val="400"/>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b/>
                <w:bCs/>
                <w:sz w:val="21"/>
                <w:szCs w:val="21"/>
              </w:rPr>
            </w:pPr>
            <w:r>
              <w:rPr>
                <w:rFonts w:hint="eastAsia"/>
                <w:b/>
                <w:bCs/>
                <w:sz w:val="21"/>
                <w:szCs w:val="21"/>
                <w:lang w:val="en-US" w:eastAsia="zh-CN"/>
              </w:rPr>
              <w:t xml:space="preserve">新沂高新区中学招标参数</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b/>
                <w:bCs/>
                <w:sz w:val="21"/>
                <w:szCs w:val="21"/>
              </w:rPr>
            </w:pPr>
            <w:r>
              <w:rPr>
                <w:rFonts w:hint="eastAsia"/>
                <w:b/>
                <w:bCs/>
                <w:sz w:val="21"/>
                <w:szCs w:val="21"/>
                <w:lang w:val="en-US" w:eastAsia="zh-CN"/>
              </w:rPr>
              <w:t xml:space="preserve">1、综合布线系统</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rPr>
                <w:rFonts w:hint="eastAsia"/>
                <w:b/>
                <w:bCs/>
                <w:sz w:val="21"/>
                <w:szCs w:val="21"/>
              </w:rPr>
            </w:pPr>
            <w:r>
              <w:rPr>
                <w:rFonts w:hint="eastAsia"/>
                <w:b/>
                <w:bCs/>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b/>
                <w:bCs/>
                <w:sz w:val="21"/>
                <w:szCs w:val="21"/>
              </w:rPr>
            </w:pPr>
            <w:r>
              <w:rPr>
                <w:rFonts w:hint="eastAsia"/>
                <w:b/>
                <w:bCs/>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jc w:val="center"/>
              <w:rPr>
                <w:rFonts w:hint="eastAsia"/>
                <w:b/>
                <w:bCs/>
                <w:sz w:val="21"/>
                <w:szCs w:val="21"/>
              </w:rPr>
            </w:pPr>
            <w:r>
              <w:rPr>
                <w:rFonts w:hint="eastAsia"/>
                <w:b/>
                <w:bCs/>
                <w:sz w:val="21"/>
                <w:szCs w:val="21"/>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b/>
                <w:bCs/>
                <w:sz w:val="21"/>
                <w:szCs w:val="21"/>
              </w:rPr>
            </w:pPr>
            <w:r>
              <w:rPr>
                <w:rFonts w:hint="eastAsia"/>
                <w:b/>
                <w:bCs/>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rPr>
                <w:rFonts w:hint="eastAsia"/>
                <w:b/>
                <w:bCs/>
                <w:sz w:val="21"/>
                <w:szCs w:val="21"/>
              </w:rPr>
            </w:pPr>
            <w:r>
              <w:rPr>
                <w:rFonts w:hint="eastAsia"/>
                <w:b/>
                <w:bCs/>
                <w:sz w:val="21"/>
                <w:szCs w:val="21"/>
                <w:lang w:val="en-US" w:eastAsia="zh-CN"/>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数据部分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单口面板（数据）</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1.单孔,乳白色,带弹起式防尘盖,标配可替换的计算机,电话标识</w:t>
            </w:r>
            <w:r>
              <w:rPr>
                <w:rFonts w:hint="eastAsia"/>
                <w:sz w:val="21"/>
                <w:szCs w:val="21"/>
                <w:lang w:val="en-US" w:eastAsia="zh-CN"/>
              </w:rPr>
              <w:br/>
            </w:r>
            <w:r>
              <w:rPr>
                <w:rFonts w:hint="eastAsia"/>
                <w:sz w:val="21"/>
                <w:szCs w:val="21"/>
                <w:lang w:val="en-US" w:eastAsia="zh-CN"/>
              </w:rPr>
              <w:t xml:space="preserve">2.材料：所有塑料材料均采用ABS材质耐腐塑料并添加抗菌材料，配有标签，满足UL94V-0防火等级；</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390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六类非屏蔽模块</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1.白色；</w:t>
            </w:r>
            <w:r>
              <w:rPr>
                <w:rFonts w:hint="eastAsia"/>
                <w:sz w:val="21"/>
                <w:szCs w:val="21"/>
                <w:lang w:val="en-US" w:eastAsia="zh-CN"/>
              </w:rPr>
              <w:br/>
            </w:r>
            <w:r>
              <w:rPr>
                <w:rFonts w:hint="eastAsia"/>
                <w:sz w:val="21"/>
                <w:szCs w:val="21"/>
                <w:lang w:val="en-US" w:eastAsia="zh-CN"/>
              </w:rPr>
              <w:t xml:space="preserve">2.打线部分设计有保护盖，保护内部IDC触点正常工作；</w:t>
            </w:r>
            <w:r>
              <w:rPr>
                <w:rFonts w:hint="eastAsia"/>
                <w:sz w:val="21"/>
                <w:szCs w:val="21"/>
                <w:lang w:val="en-US" w:eastAsia="zh-CN"/>
              </w:rPr>
              <w:br/>
            </w:r>
            <w:r>
              <w:rPr>
                <w:rFonts w:hint="eastAsia"/>
                <w:sz w:val="21"/>
                <w:szCs w:val="21"/>
                <w:lang w:val="en-US" w:eastAsia="zh-CN"/>
              </w:rPr>
              <w:t xml:space="preserve">3.模块体采用高抗压阻燃材料，UL94V-0等级；</w:t>
            </w:r>
            <w:r>
              <w:rPr>
                <w:rFonts w:hint="eastAsia"/>
                <w:sz w:val="21"/>
                <w:szCs w:val="21"/>
                <w:lang w:val="en-US" w:eastAsia="zh-CN"/>
              </w:rPr>
              <w:br/>
            </w:r>
            <w:r>
              <w:rPr>
                <w:rFonts w:hint="eastAsia"/>
                <w:sz w:val="21"/>
                <w:szCs w:val="21"/>
                <w:lang w:val="en-US" w:eastAsia="zh-CN"/>
              </w:rPr>
              <w:t xml:space="preserve">4.印有T568A/568B打线色标，方便打线；</w:t>
            </w:r>
            <w:r>
              <w:rPr>
                <w:rFonts w:hint="eastAsia"/>
                <w:sz w:val="21"/>
                <w:szCs w:val="21"/>
                <w:lang w:val="en-US" w:eastAsia="zh-CN"/>
              </w:rPr>
              <w:br/>
            </w:r>
            <w:r>
              <w:rPr>
                <w:rFonts w:hint="eastAsia"/>
                <w:sz w:val="21"/>
                <w:szCs w:val="21"/>
                <w:lang w:val="en-US" w:eastAsia="zh-CN"/>
              </w:rPr>
              <w:t xml:space="preserve">5.连接片采用镀金铜合金；IDC采用铜磷合金；</w:t>
            </w:r>
            <w:r>
              <w:rPr>
                <w:rFonts w:hint="eastAsia"/>
                <w:sz w:val="21"/>
                <w:szCs w:val="21"/>
                <w:lang w:val="en-US" w:eastAsia="zh-CN"/>
              </w:rPr>
              <w:br/>
            </w:r>
            <w:r>
              <w:rPr>
                <w:rFonts w:hint="eastAsia"/>
                <w:sz w:val="21"/>
                <w:szCs w:val="21"/>
                <w:lang w:val="en-US" w:eastAsia="zh-CN"/>
              </w:rPr>
              <w:t xml:space="preserve">6.拔插寿命：≥1500次；</w:t>
            </w:r>
            <w:r>
              <w:rPr>
                <w:rFonts w:hint="eastAsia"/>
                <w:sz w:val="21"/>
                <w:szCs w:val="21"/>
                <w:lang w:val="en-US" w:eastAsia="zh-CN"/>
              </w:rPr>
              <w:br/>
            </w:r>
            <w:r>
              <w:rPr>
                <w:rFonts w:hint="eastAsia"/>
                <w:sz w:val="21"/>
                <w:szCs w:val="21"/>
                <w:lang w:val="en-US" w:eastAsia="zh-CN"/>
              </w:rPr>
              <w:t xml:space="preserve">7.端接寿命：≥250次；</w:t>
            </w:r>
            <w:r>
              <w:rPr>
                <w:rFonts w:hint="eastAsia"/>
                <w:sz w:val="21"/>
                <w:szCs w:val="21"/>
                <w:lang w:val="en-US" w:eastAsia="zh-CN"/>
              </w:rPr>
              <w:br/>
            </w:r>
            <w:r>
              <w:rPr>
                <w:rFonts w:hint="eastAsia"/>
                <w:sz w:val="21"/>
                <w:szCs w:val="21"/>
                <w:lang w:val="en-US" w:eastAsia="zh-CN"/>
              </w:rPr>
              <w:t xml:space="preserve">8.端子镀金厚度：≥50μ；</w:t>
            </w:r>
            <w:r>
              <w:rPr>
                <w:rFonts w:hint="eastAsia"/>
                <w:sz w:val="21"/>
                <w:szCs w:val="21"/>
                <w:lang w:val="en-US" w:eastAsia="zh-CN"/>
              </w:rPr>
              <w:br/>
            </w:r>
            <w:r>
              <w:rPr>
                <w:rFonts w:hint="eastAsia"/>
                <w:sz w:val="21"/>
                <w:szCs w:val="21"/>
                <w:lang w:val="en-US" w:eastAsia="zh-CN"/>
              </w:rPr>
              <w:t xml:space="preserve">9.模块尾部带线缆保护套；</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390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86底盒</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86底盒</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470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1、单个机柜尺寸宽*深*高：600*600*1200mm</w:t>
            </w:r>
            <w:r>
              <w:rPr>
                <w:rFonts w:hint="eastAsia"/>
                <w:sz w:val="21"/>
                <w:szCs w:val="21"/>
                <w:lang w:val="en-US" w:eastAsia="zh-CN"/>
              </w:rPr>
              <w:br/>
            </w:r>
            <w:r>
              <w:rPr>
                <w:rFonts w:hint="eastAsia"/>
                <w:sz w:val="21"/>
                <w:szCs w:val="21"/>
                <w:lang w:val="en-US" w:eastAsia="zh-CN"/>
              </w:rPr>
              <w:t xml:space="preserve">3、前后网格</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57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8位国标10A输出、3米输入线带16A输入国标插头、带总控、指示灯</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24路网络理线架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24路网络理线架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67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6类非屏蔽水晶头,两件式,带排线管</w:t>
            </w:r>
            <w:r>
              <w:rPr>
                <w:rFonts w:hint="eastAsia"/>
                <w:sz w:val="21"/>
                <w:szCs w:val="21"/>
                <w:lang w:val="en-US" w:eastAsia="zh-CN"/>
              </w:rPr>
              <w:br/>
            </w:r>
            <w:r>
              <w:rPr>
                <w:rFonts w:hint="eastAsia"/>
                <w:sz w:val="21"/>
                <w:szCs w:val="21"/>
                <w:lang w:val="en-US" w:eastAsia="zh-CN"/>
              </w:rPr>
              <w:t xml:space="preserve">标准:符合ISO/IEC11801:2002Ed2.0，ANSI/TIA568C.2要求,所用材料符合RoHS要求；</w:t>
            </w:r>
            <w:r>
              <w:rPr>
                <w:rFonts w:hint="eastAsia"/>
                <w:sz w:val="21"/>
                <w:szCs w:val="21"/>
                <w:lang w:val="en-US" w:eastAsia="zh-CN"/>
              </w:rPr>
              <w:br/>
            </w:r>
            <w:r>
              <w:rPr>
                <w:rFonts w:hint="eastAsia"/>
                <w:sz w:val="21"/>
                <w:szCs w:val="21"/>
                <w:lang w:val="en-US" w:eastAsia="zh-CN"/>
              </w:rPr>
              <w:t xml:space="preserve">包装:100颗/盒;</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500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1U封闭滑槽式理线架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1.19"机架标准，可安装于机架的前段，适用于跳线架及设备跳线的水平方向的线缆管理，可确保线缆弯曲半径；</w:t>
            </w:r>
            <w:r>
              <w:rPr>
                <w:rFonts w:hint="eastAsia"/>
                <w:sz w:val="21"/>
                <w:szCs w:val="21"/>
                <w:lang w:val="en-US" w:eastAsia="zh-CN"/>
              </w:rPr>
              <w:br/>
            </w:r>
            <w:r>
              <w:rPr>
                <w:rFonts w:hint="eastAsia"/>
                <w:sz w:val="21"/>
                <w:szCs w:val="21"/>
                <w:lang w:val="en-US" w:eastAsia="zh-CN"/>
              </w:rPr>
              <w:t xml:space="preserve">2.设计简洁、对于各种线缆提供灵活、有效和安全的刮泥，使布线系统整洁美观；</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多媒体弱电信息箱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1.名称:多媒体弱电信息箱</w:t>
            </w:r>
            <w:r>
              <w:rPr>
                <w:rFonts w:hint="eastAsia"/>
                <w:sz w:val="21"/>
                <w:szCs w:val="21"/>
                <w:lang w:val="en-US" w:eastAsia="zh-CN"/>
              </w:rPr>
              <w:br/>
            </w:r>
            <w:r>
              <w:rPr>
                <w:rFonts w:hint="eastAsia"/>
                <w:sz w:val="21"/>
                <w:szCs w:val="21"/>
                <w:lang w:val="en-US" w:eastAsia="zh-CN"/>
              </w:rPr>
              <w:t xml:space="preserve">2.参数:规格：400*300*100mm，金属面板，内置插排</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六类非屏蔽4对线缆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1.护套为PVC材质，采用单晶无氧铜；</w:t>
            </w:r>
            <w:r>
              <w:rPr>
                <w:rFonts w:hint="eastAsia"/>
                <w:sz w:val="21"/>
                <w:szCs w:val="21"/>
                <w:lang w:val="en-US" w:eastAsia="zh-CN"/>
              </w:rPr>
              <w:br/>
            </w:r>
            <w:r>
              <w:rPr>
                <w:rFonts w:hint="eastAsia"/>
                <w:sz w:val="21"/>
                <w:szCs w:val="21"/>
                <w:lang w:val="en-US" w:eastAsia="zh-CN"/>
              </w:rPr>
              <w:t xml:space="preserve">2.工作温度为-20~60℃</w:t>
            </w:r>
            <w:r>
              <w:rPr>
                <w:rFonts w:hint="eastAsia"/>
                <w:sz w:val="21"/>
                <w:szCs w:val="21"/>
                <w:lang w:val="en-US" w:eastAsia="zh-CN"/>
              </w:rPr>
              <w:br/>
            </w:r>
            <w:r>
              <w:rPr>
                <w:rFonts w:hint="eastAsia"/>
                <w:sz w:val="21"/>
                <w:szCs w:val="21"/>
                <w:lang w:val="en-US" w:eastAsia="zh-CN"/>
              </w:rPr>
              <w:t xml:space="preserve">3.采用紧护套结构，箱装，305m±1.5m；</w:t>
            </w:r>
            <w:r>
              <w:rPr>
                <w:rFonts w:hint="eastAsia"/>
                <w:sz w:val="21"/>
                <w:szCs w:val="21"/>
                <w:lang w:val="en-US" w:eastAsia="zh-CN"/>
              </w:rPr>
              <w:br/>
            </w:r>
            <w:r>
              <w:rPr>
                <w:rFonts w:hint="eastAsia"/>
                <w:sz w:val="21"/>
                <w:szCs w:val="21"/>
                <w:lang w:val="en-US" w:eastAsia="zh-CN"/>
              </w:rPr>
              <w:t xml:space="preserve">4.采用规格23AWG的单芯裸铜为导体，聚乙烯类高分子材料为绝缘体，外皮材料采用阻燃型高分子材料；</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10800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ODF配线架1440芯直插式</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单个机柜尺寸宽*深*高：600*1200*2000mm，优质冷轧钢板，表面喷塑；满配144D熔纤托盘、法兰盘、尾纤等</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室内24芯单模光缆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1.符合TIA/EIA-568-B.3标准，ITUG.652、IEC793-2A1b技术要求；</w:t>
            </w:r>
            <w:r>
              <w:rPr>
                <w:rFonts w:hint="eastAsia"/>
                <w:sz w:val="21"/>
                <w:szCs w:val="21"/>
                <w:lang w:val="en-US" w:eastAsia="zh-CN"/>
              </w:rPr>
              <w:br/>
            </w:r>
            <w:r>
              <w:rPr>
                <w:rFonts w:hint="eastAsia"/>
                <w:sz w:val="21"/>
                <w:szCs w:val="21"/>
                <w:lang w:val="en-US" w:eastAsia="zh-CN"/>
              </w:rPr>
              <w:t xml:space="preserve">2.紧套光纤外径均匀，具有很好的剥离效果；</w:t>
            </w:r>
            <w:r>
              <w:rPr>
                <w:rFonts w:hint="eastAsia"/>
                <w:sz w:val="21"/>
                <w:szCs w:val="21"/>
                <w:lang w:val="en-US" w:eastAsia="zh-CN"/>
              </w:rPr>
              <w:br/>
            </w:r>
            <w:r>
              <w:rPr>
                <w:rFonts w:hint="eastAsia"/>
                <w:sz w:val="21"/>
                <w:szCs w:val="21"/>
                <w:lang w:val="en-US" w:eastAsia="zh-CN"/>
              </w:rPr>
              <w:t xml:space="preserve">3.外皮和紧套光纤之间有多股纺纶丝，增加了光纤的强度；</w:t>
            </w:r>
            <w:r>
              <w:rPr>
                <w:rFonts w:hint="eastAsia"/>
                <w:sz w:val="21"/>
                <w:szCs w:val="21"/>
                <w:lang w:val="en-US" w:eastAsia="zh-CN"/>
              </w:rPr>
              <w:br/>
            </w:r>
            <w:r>
              <w:rPr>
                <w:rFonts w:hint="eastAsia"/>
                <w:sz w:val="21"/>
                <w:szCs w:val="21"/>
                <w:lang w:val="en-US" w:eastAsia="zh-CN"/>
              </w:rPr>
              <w:t xml:space="preserve">4.松套型光缆，LSZH材质，有多股芳纶丝增加强度；</w:t>
            </w:r>
            <w:r>
              <w:rPr>
                <w:rFonts w:hint="eastAsia"/>
                <w:sz w:val="21"/>
                <w:szCs w:val="21"/>
                <w:lang w:val="en-US" w:eastAsia="zh-CN"/>
              </w:rPr>
              <w:br/>
            </w:r>
            <w:r>
              <w:rPr>
                <w:rFonts w:hint="eastAsia"/>
                <w:sz w:val="21"/>
                <w:szCs w:val="21"/>
                <w:lang w:val="en-US" w:eastAsia="zh-CN"/>
              </w:rPr>
              <w:t xml:space="preserve">5.光纤类别：9/125，芯核直径(ìm)：9.3±0.4，包层直径(ìm)：125±2；</w:t>
            </w:r>
            <w:r>
              <w:rPr>
                <w:rFonts w:hint="eastAsia"/>
                <w:sz w:val="21"/>
                <w:szCs w:val="21"/>
                <w:lang w:val="en-US" w:eastAsia="zh-CN"/>
              </w:rPr>
              <w:br/>
            </w:r>
            <w:r>
              <w:rPr>
                <w:rFonts w:hint="eastAsia"/>
                <w:sz w:val="21"/>
                <w:szCs w:val="21"/>
                <w:lang w:val="en-US" w:eastAsia="zh-CN"/>
              </w:rPr>
              <w:t xml:space="preserve">6.使用温度：-20℃~61℃。</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5500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室内12芯单模光缆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1.符合TIA/EIA-568-B.3标准，ITUG.652、IEC793-2A1b技术要求；</w:t>
            </w:r>
            <w:r>
              <w:rPr>
                <w:rFonts w:hint="eastAsia"/>
                <w:sz w:val="21"/>
                <w:szCs w:val="21"/>
                <w:lang w:val="en-US" w:eastAsia="zh-CN"/>
              </w:rPr>
              <w:br/>
            </w:r>
            <w:r>
              <w:rPr>
                <w:rFonts w:hint="eastAsia"/>
                <w:sz w:val="21"/>
                <w:szCs w:val="21"/>
                <w:lang w:val="en-US" w:eastAsia="zh-CN"/>
              </w:rPr>
              <w:t xml:space="preserve">2.紧套光纤外径均匀，具有很好的剥离效果；</w:t>
            </w:r>
            <w:r>
              <w:rPr>
                <w:rFonts w:hint="eastAsia"/>
                <w:sz w:val="21"/>
                <w:szCs w:val="21"/>
                <w:lang w:val="en-US" w:eastAsia="zh-CN"/>
              </w:rPr>
              <w:br/>
            </w:r>
            <w:r>
              <w:rPr>
                <w:rFonts w:hint="eastAsia"/>
                <w:sz w:val="21"/>
                <w:szCs w:val="21"/>
                <w:lang w:val="en-US" w:eastAsia="zh-CN"/>
              </w:rPr>
              <w:t xml:space="preserve">3.外皮和紧套光纤之间有多股纺纶丝，增加了光纤的强度；</w:t>
            </w:r>
            <w:r>
              <w:rPr>
                <w:rFonts w:hint="eastAsia"/>
                <w:sz w:val="21"/>
                <w:szCs w:val="21"/>
                <w:lang w:val="en-US" w:eastAsia="zh-CN"/>
              </w:rPr>
              <w:br/>
            </w:r>
            <w:r>
              <w:rPr>
                <w:rFonts w:hint="eastAsia"/>
                <w:sz w:val="21"/>
                <w:szCs w:val="21"/>
                <w:lang w:val="en-US" w:eastAsia="zh-CN"/>
              </w:rPr>
              <w:t xml:space="preserve">4.松套型光缆，LSZH材质，有多股芳纶丝增加强度；</w:t>
            </w:r>
            <w:r>
              <w:rPr>
                <w:rFonts w:hint="eastAsia"/>
                <w:sz w:val="21"/>
                <w:szCs w:val="21"/>
                <w:lang w:val="en-US" w:eastAsia="zh-CN"/>
              </w:rPr>
              <w:br/>
            </w:r>
            <w:r>
              <w:rPr>
                <w:rFonts w:hint="eastAsia"/>
                <w:sz w:val="21"/>
                <w:szCs w:val="21"/>
                <w:lang w:val="en-US" w:eastAsia="zh-CN"/>
              </w:rPr>
              <w:t xml:space="preserve">5.光纤类别：9/125，芯核直径(ìm)：9.3±0.4，包层直径(ìm)：125±2；</w:t>
            </w:r>
            <w:r>
              <w:rPr>
                <w:rFonts w:hint="eastAsia"/>
                <w:sz w:val="21"/>
                <w:szCs w:val="21"/>
                <w:lang w:val="en-US" w:eastAsia="zh-CN"/>
              </w:rPr>
              <w:br/>
            </w:r>
            <w:r>
              <w:rPr>
                <w:rFonts w:hint="eastAsia"/>
                <w:sz w:val="21"/>
                <w:szCs w:val="21"/>
                <w:lang w:val="en-US" w:eastAsia="zh-CN"/>
              </w:rPr>
              <w:t xml:space="preserve">6.使用温度：-20℃~61℃。</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4000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2芯蝶形引入光缆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类型：金属加强件蝶形引入光缆9/125；</w:t>
            </w:r>
            <w:r>
              <w:rPr>
                <w:rFonts w:hint="eastAsia"/>
                <w:sz w:val="21"/>
                <w:szCs w:val="21"/>
                <w:lang w:val="en-US" w:eastAsia="zh-CN"/>
              </w:rPr>
              <w:br/>
            </w:r>
            <w:r>
              <w:rPr>
                <w:rFonts w:hint="eastAsia"/>
                <w:sz w:val="21"/>
                <w:szCs w:val="21"/>
                <w:lang w:val="en-US" w:eastAsia="zh-CN"/>
              </w:rPr>
              <w:t xml:space="preserve">芯数：二芯</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20000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72芯熔纤单元框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含6块熔纤单元托盘，满配SC适配器、法兰盘、尾纤等</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72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熔纤盘</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最少可收纳12芯，含尾纤等</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518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3米SC-SC单模尾纤</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单模OS2双工SC-SC跳线，3米；最大插入损耗0.2dB，回波损耗≥50dB。符合IEC60332-1的LSZH防火等级</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840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3米LC-LC单模光纤跳线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规格为单模OS2双工LC-LC跳线，3米；最大插入损耗0.2dB，回波损耗≥50dB。符合IEC60332-1的LSZH防火等级</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1米单模SC光纤尾纤</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SC单模尾纤,OS2,单工,1米,配合单模光缆使用</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2000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线缆接头、扎带、胶带、标签、固定件、小配件等</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广播部分综合布线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5类非屏蔽水晶头,两件式,带排线管</w:t>
            </w:r>
            <w:r>
              <w:rPr>
                <w:rFonts w:hint="eastAsia"/>
                <w:sz w:val="21"/>
                <w:szCs w:val="21"/>
                <w:lang w:val="en-US" w:eastAsia="zh-CN"/>
              </w:rPr>
              <w:br/>
            </w:r>
            <w:r>
              <w:rPr>
                <w:rFonts w:hint="eastAsia"/>
                <w:sz w:val="21"/>
                <w:szCs w:val="21"/>
                <w:lang w:val="en-US" w:eastAsia="zh-CN"/>
              </w:rPr>
              <w:t xml:space="preserve">标准:符合ISO/IEC11801:2002Ed2.0，ANSI/TIA568C.2要求,所用材料符合RoHS要求；</w:t>
            </w:r>
            <w:r>
              <w:rPr>
                <w:rFonts w:hint="eastAsia"/>
                <w:sz w:val="21"/>
                <w:szCs w:val="21"/>
                <w:lang w:val="en-US" w:eastAsia="zh-CN"/>
              </w:rPr>
              <w:br/>
            </w:r>
            <w:r>
              <w:rPr>
                <w:rFonts w:hint="eastAsia"/>
                <w:sz w:val="21"/>
                <w:szCs w:val="21"/>
                <w:lang w:val="en-US" w:eastAsia="zh-CN"/>
              </w:rPr>
              <w:t xml:space="preserve">包装:100颗/盒;</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300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五类非屏蔽4对线缆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1.护套为PVC材质，采用单晶无氧铜；</w:t>
            </w:r>
            <w:r>
              <w:rPr>
                <w:rFonts w:hint="eastAsia"/>
                <w:sz w:val="21"/>
                <w:szCs w:val="21"/>
                <w:lang w:val="en-US" w:eastAsia="zh-CN"/>
              </w:rPr>
              <w:br/>
            </w:r>
            <w:r>
              <w:rPr>
                <w:rFonts w:hint="eastAsia"/>
                <w:sz w:val="21"/>
                <w:szCs w:val="21"/>
                <w:lang w:val="en-US" w:eastAsia="zh-CN"/>
              </w:rPr>
              <w:t xml:space="preserve">3.工作温度为-20~60℃</w:t>
            </w:r>
            <w:r>
              <w:rPr>
                <w:rFonts w:hint="eastAsia"/>
                <w:sz w:val="21"/>
                <w:szCs w:val="21"/>
                <w:lang w:val="en-US" w:eastAsia="zh-CN"/>
              </w:rPr>
              <w:br/>
            </w:r>
            <w:r>
              <w:rPr>
                <w:rFonts w:hint="eastAsia"/>
                <w:sz w:val="21"/>
                <w:szCs w:val="21"/>
                <w:lang w:val="en-US" w:eastAsia="zh-CN"/>
              </w:rPr>
              <w:t xml:space="preserve">4.采用紧护套结构，箱装，305m±1.5m；</w:t>
            </w:r>
            <w:r>
              <w:rPr>
                <w:rFonts w:hint="eastAsia"/>
                <w:sz w:val="21"/>
                <w:szCs w:val="21"/>
                <w:lang w:val="en-US" w:eastAsia="zh-CN"/>
              </w:rPr>
              <w:br/>
            </w:r>
            <w:r>
              <w:rPr>
                <w:rFonts w:hint="eastAsia"/>
                <w:sz w:val="21"/>
                <w:szCs w:val="21"/>
                <w:lang w:val="en-US" w:eastAsia="zh-CN"/>
              </w:rPr>
              <w:t xml:space="preserve">5.采用规格23AWG的单芯裸铜为导体，聚乙烯类高分子材料为绝缘体，外皮材料采用阻燃型高分子材料；</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600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室外广播线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规格、型号:RVVS2*2.5mm2，国标</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室内广播线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规格、型号:RVVS2*1.5mm2，国标</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6000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室内广播线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规格、型号:RVVS2*1.0mm2，国标</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室外防水机柜</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室外防水，不锈钢材质，防锈防腐，300*400mm</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线缆接头、扎带、胶带、标签、固定件、小配件等</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监控部分综合布线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五类非屏蔽4对线缆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1.护套为PVC材质，采用单晶无氧铜；</w:t>
            </w:r>
            <w:r>
              <w:rPr>
                <w:rFonts w:hint="eastAsia"/>
                <w:sz w:val="21"/>
                <w:szCs w:val="21"/>
                <w:lang w:val="en-US" w:eastAsia="zh-CN"/>
              </w:rPr>
              <w:br/>
            </w:r>
            <w:r>
              <w:rPr>
                <w:rFonts w:hint="eastAsia"/>
                <w:sz w:val="21"/>
                <w:szCs w:val="21"/>
                <w:lang w:val="en-US" w:eastAsia="zh-CN"/>
              </w:rPr>
              <w:t xml:space="preserve">3.工作温度为-20~60℃</w:t>
            </w:r>
            <w:r>
              <w:rPr>
                <w:rFonts w:hint="eastAsia"/>
                <w:sz w:val="21"/>
                <w:szCs w:val="21"/>
                <w:lang w:val="en-US" w:eastAsia="zh-CN"/>
              </w:rPr>
              <w:br/>
            </w:r>
            <w:r>
              <w:rPr>
                <w:rFonts w:hint="eastAsia"/>
                <w:sz w:val="21"/>
                <w:szCs w:val="21"/>
                <w:lang w:val="en-US" w:eastAsia="zh-CN"/>
              </w:rPr>
              <w:t xml:space="preserve">4.采用紧护套结构，箱装，305m±1.5m；</w:t>
            </w:r>
            <w:r>
              <w:rPr>
                <w:rFonts w:hint="eastAsia"/>
                <w:sz w:val="21"/>
                <w:szCs w:val="21"/>
                <w:lang w:val="en-US" w:eastAsia="zh-CN"/>
              </w:rPr>
              <w:br/>
            </w:r>
            <w:r>
              <w:rPr>
                <w:rFonts w:hint="eastAsia"/>
                <w:sz w:val="21"/>
                <w:szCs w:val="21"/>
                <w:lang w:val="en-US" w:eastAsia="zh-CN"/>
              </w:rPr>
              <w:t xml:space="preserve">5.采用规格23AWG的单芯裸铜为导体，聚乙烯类高分子材料为绝缘体，外皮材料采用阻燃型高分子材料；</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16080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5类非屏蔽水晶头,两件式,带排线管</w:t>
            </w:r>
            <w:r>
              <w:rPr>
                <w:rFonts w:hint="eastAsia"/>
                <w:sz w:val="21"/>
                <w:szCs w:val="21"/>
                <w:lang w:val="en-US" w:eastAsia="zh-CN"/>
              </w:rPr>
              <w:br/>
            </w:r>
            <w:r>
              <w:rPr>
                <w:rFonts w:hint="eastAsia"/>
                <w:sz w:val="21"/>
                <w:szCs w:val="21"/>
                <w:lang w:val="en-US" w:eastAsia="zh-CN"/>
              </w:rPr>
              <w:t xml:space="preserve">标准:符合ISO/IEC11801:2002Ed2.0，ANSI/TIA568C.2要求,所用材料符合RoHS要求；</w:t>
            </w:r>
            <w:r>
              <w:rPr>
                <w:rFonts w:hint="eastAsia"/>
                <w:sz w:val="21"/>
                <w:szCs w:val="21"/>
                <w:lang w:val="en-US" w:eastAsia="zh-CN"/>
              </w:rPr>
              <w:br/>
            </w:r>
            <w:r>
              <w:rPr>
                <w:rFonts w:hint="eastAsia"/>
                <w:sz w:val="21"/>
                <w:szCs w:val="21"/>
                <w:lang w:val="en-US" w:eastAsia="zh-CN"/>
              </w:rPr>
              <w:t xml:space="preserve">包装:100颗/盒;</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1500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五类室外非屏蔽4对线缆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室外5类网线,Cat5非屏蔽双绞线,23AWG,工作温度为-20~60℃；护套材料:PE；标准装轴长度:305m±1.5m；；线缆颜色:黑色；芯线规格:23AWG,无氧铜；</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5600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室外监控电源线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参数:RVV2*2.5mm2，国标</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3000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教室内监控电源线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参数:RVV2*1.5mm2，国标</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2000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室外防水机柜</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室外防水，不锈钢材质，防锈防腐，300*400mm</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线缆接头、扎带、胶带、标签、固定件、小配件等</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gridSpan w:val="5"/>
            <w:shd w:val="clear" w:color="auto" w:fill="auto"/>
            <w:tcBorders>
              <w:top w:val="none" w:color="000000" w:sz="4" w:space="0"/>
              <w:left w:val="single" w:color="000000" w:sz="4" w:space="0"/>
              <w:bottom w:val="none" w:color="000000" w:sz="4" w:space="0"/>
              <w:right w:val="none" w:color="000000" w:sz="4" w:space="0"/>
            </w:tcBorders>
            <w:tcW w:w="5000" w:type="pct"/>
            <w:vAlign w:val="center"/>
            <w:textDirection w:val="lrTb"/>
            <w:noWrap/>
          </w:tcPr>
          <w:p>
            <w:pPr>
              <w:rPr>
                <w:rFonts w:hint="eastAsia"/>
                <w:sz w:val="21"/>
                <w:szCs w:val="21"/>
              </w:rPr>
            </w:pPr>
            <w:r>
              <w:rPr>
                <w:rFonts w:hint="eastAsia"/>
                <w:sz w:val="21"/>
                <w:szCs w:val="21"/>
                <w:lang w:val="en-US" w:eastAsia="zh-CN"/>
              </w:rPr>
              <w:t xml:space="preserve">2、计算机网络系统</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OLT</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OLT机箱，标配风扇板，最多支持2个电源，6个扩展槽，其中2个槽位固定插主控板，OLT主控卡*2; </w:t>
            </w:r>
            <w:r>
              <w:rPr>
                <w:rFonts w:hint="eastAsia"/>
                <w:sz w:val="21"/>
                <w:szCs w:val="21"/>
                <w:lang w:val="en-US" w:eastAsia="zh-CN"/>
              </w:rPr>
              <w:br/>
            </w:r>
            <w:r>
              <w:rPr>
                <w:rFonts w:hint="eastAsia"/>
                <w:sz w:val="21"/>
                <w:szCs w:val="21"/>
                <w:lang w:val="en-US" w:eastAsia="zh-CN"/>
              </w:rPr>
              <w:t xml:space="preserve">32端口GPON OLT(SFP+,SC)+8端口万兆以太(SFP+,LC)光接口模块;</w:t>
            </w:r>
            <w:r>
              <w:rPr>
                <w:rFonts w:hint="eastAsia"/>
                <w:sz w:val="21"/>
                <w:szCs w:val="21"/>
                <w:lang w:val="en-US" w:eastAsia="zh-CN"/>
              </w:rPr>
              <w:br/>
            </w:r>
            <w:r>
              <w:rPr>
                <w:rFonts w:hint="eastAsia"/>
                <w:sz w:val="21"/>
                <w:szCs w:val="21"/>
                <w:lang w:val="en-US" w:eastAsia="zh-CN"/>
              </w:rPr>
              <w:t xml:space="preserve">SFP GPON B+ OLT光模块下行2.5G/上行 1.25G，TX波长1490nm，RX波长1310nm，SC接口，支持发光强度可调*17;</w:t>
            </w:r>
            <w:r>
              <w:rPr>
                <w:rFonts w:hint="eastAsia"/>
                <w:sz w:val="21"/>
                <w:szCs w:val="21"/>
                <w:lang w:val="en-US" w:eastAsia="zh-CN"/>
              </w:rPr>
              <w:br/>
            </w:r>
            <w:r>
              <w:rPr>
                <w:rFonts w:hint="eastAsia"/>
                <w:sz w:val="21"/>
                <w:szCs w:val="21"/>
                <w:lang w:val="en-US" w:eastAsia="zh-CN"/>
              </w:rPr>
              <w:t xml:space="preserve">万兆光模块-SFP+-单模模块-(1310nm,10km,LC)*8；</w:t>
            </w:r>
            <w:r>
              <w:rPr>
                <w:rFonts w:hint="eastAsia"/>
                <w:sz w:val="21"/>
                <w:szCs w:val="21"/>
                <w:lang w:val="en-US" w:eastAsia="zh-CN"/>
              </w:rPr>
              <w:br/>
            </w:r>
            <w:r>
              <w:rPr>
                <w:rFonts w:hint="eastAsia"/>
                <w:sz w:val="21"/>
                <w:szCs w:val="21"/>
                <w:lang w:val="en-US" w:eastAsia="zh-CN"/>
              </w:rPr>
              <w:t xml:space="preserve">1300W电源模块*2</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2</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出口路由器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支持256个吸顶AP授权，推荐带机量1500；</w:t>
            </w:r>
            <w:r>
              <w:rPr>
                <w:rFonts w:hint="eastAsia"/>
                <w:sz w:val="21"/>
                <w:szCs w:val="21"/>
                <w:lang w:val="en-US" w:eastAsia="zh-CN"/>
              </w:rPr>
              <w:br/>
            </w:r>
            <w:r>
              <w:rPr>
                <w:rFonts w:hint="eastAsia"/>
                <w:sz w:val="21"/>
                <w:szCs w:val="21"/>
                <w:lang w:val="en-US" w:eastAsia="zh-CN"/>
              </w:rPr>
              <w:t xml:space="preserve">8个 10/100/1000M 自适应电口，2个千兆SFP光口；</w:t>
            </w:r>
            <w:r>
              <w:rPr>
                <w:rFonts w:hint="eastAsia"/>
                <w:sz w:val="21"/>
                <w:szCs w:val="21"/>
                <w:lang w:val="en-US" w:eastAsia="zh-CN"/>
              </w:rPr>
              <w:br/>
            </w:r>
            <w:r>
              <w:rPr>
                <w:rFonts w:hint="eastAsia"/>
                <w:sz w:val="21"/>
                <w:szCs w:val="21"/>
                <w:lang w:val="en-US" w:eastAsia="zh-CN"/>
              </w:rPr>
              <w:t xml:space="preserve">支持负载均衡、故障自动恢复、智能射频管理、快速漫游等功能；</w:t>
            </w:r>
            <w:r>
              <w:rPr>
                <w:rFonts w:hint="eastAsia"/>
                <w:sz w:val="21"/>
                <w:szCs w:val="21"/>
                <w:lang w:val="en-US" w:eastAsia="zh-CN"/>
              </w:rPr>
              <w:br/>
            </w:r>
            <w:r>
              <w:rPr>
                <w:rFonts w:hint="eastAsia"/>
                <w:sz w:val="21"/>
                <w:szCs w:val="21"/>
                <w:lang w:val="en-US" w:eastAsia="zh-CN"/>
              </w:rPr>
              <w:t xml:space="preserve">可视化配置界面，轻松上手配置；</w:t>
            </w:r>
            <w:r>
              <w:rPr>
                <w:rFonts w:hint="eastAsia"/>
                <w:sz w:val="21"/>
                <w:szCs w:val="21"/>
                <w:lang w:val="en-US" w:eastAsia="zh-CN"/>
              </w:rPr>
              <w:br/>
            </w:r>
            <w:r>
              <w:rPr>
                <w:rFonts w:hint="eastAsia"/>
                <w:sz w:val="21"/>
                <w:szCs w:val="21"/>
                <w:lang w:val="en-US" w:eastAsia="zh-CN"/>
              </w:rPr>
              <w:t xml:space="preserve">支持VPN、行为管理、认证、网络安全防护、路由等多种功能；</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出口防火墙</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防火墙设备*1；1、要求设备配置固化10/100/1000M电接口≥8个，固化10/100/1000M光接口≥2个，固化10/100/1000/10000M光接口≥2个，支持1个console口和1个USB口，支持2个拓展插槽，支持硬盘拓展，模块化电源，标准1U机架式设备。（提供产品官网功能介绍截图和链接证明）</w:t>
            </w:r>
            <w:r>
              <w:rPr>
                <w:rFonts w:hint="eastAsia"/>
                <w:sz w:val="21"/>
                <w:szCs w:val="21"/>
                <w:lang w:val="en-US" w:eastAsia="zh-CN"/>
              </w:rPr>
              <w:br/>
            </w:r>
            <w:r>
              <w:rPr>
                <w:rFonts w:hint="eastAsia"/>
                <w:sz w:val="21"/>
                <w:szCs w:val="21"/>
                <w:lang w:val="en-US" w:eastAsia="zh-CN"/>
              </w:rPr>
              <w:t xml:space="preserve">2、防火墙吞吐量≥4G，每秒新建连接数≥14万,并发连接速率≥400万；支持IPsec VPN和SSL VPN，最大IPSec VPN隧道数≥10000路，最大SSL VPN用户接入数≥3000路，防火墙整机性能可灵活拓展。（提供产品官网功能介绍截图和链接证明）</w:t>
            </w:r>
            <w:r>
              <w:rPr>
                <w:rFonts w:hint="eastAsia"/>
                <w:sz w:val="21"/>
                <w:szCs w:val="21"/>
                <w:lang w:val="en-US" w:eastAsia="zh-CN"/>
              </w:rPr>
              <w:br/>
            </w:r>
            <w:r>
              <w:rPr>
                <w:rFonts w:hint="eastAsia"/>
                <w:sz w:val="21"/>
                <w:szCs w:val="21"/>
                <w:lang w:val="en-US" w:eastAsia="zh-CN"/>
              </w:rPr>
              <w:t xml:space="preserve">3、设备支持透明、路由、混合、旁路、虚拟线路五种工作模式，满足复杂应用环境的接入需求。支持旁路模式</w:t>
            </w:r>
            <w:r>
              <w:rPr>
                <w:rFonts w:hint="eastAsia"/>
                <w:sz w:val="21"/>
                <w:szCs w:val="21"/>
                <w:lang w:val="en-US" w:eastAsia="zh-CN"/>
              </w:rPr>
              <w:br/>
            </w:r>
            <w:r>
              <w:rPr>
                <w:rFonts w:hint="eastAsia"/>
                <w:sz w:val="21"/>
                <w:szCs w:val="21"/>
                <w:lang w:val="en-US" w:eastAsia="zh-CN"/>
              </w:rPr>
              <w:t xml:space="preserve">4、支持花生壳、阿里云、公云、freedns提供的DDNS服务，将动态获取的IP地址映射为固定的域名。</w:t>
            </w:r>
            <w:r>
              <w:rPr>
                <w:rFonts w:hint="eastAsia"/>
                <w:sz w:val="21"/>
                <w:szCs w:val="21"/>
                <w:lang w:val="en-US" w:eastAsia="zh-CN"/>
              </w:rPr>
              <w:br/>
            </w:r>
            <w:r>
              <w:rPr>
                <w:rFonts w:hint="eastAsia"/>
                <w:sz w:val="21"/>
                <w:szCs w:val="21"/>
                <w:lang w:val="en-US" w:eastAsia="zh-CN"/>
              </w:rPr>
              <w:t xml:space="preserve">5、支持基于多链路出口的DNS代理功能，可根据配置实现对不同链路的DNS服务器地址管理，避免出现跨运营商解析而导致访问变慢或中断； </w:t>
            </w:r>
            <w:r>
              <w:rPr>
                <w:rFonts w:hint="eastAsia"/>
                <w:sz w:val="21"/>
                <w:szCs w:val="21"/>
                <w:lang w:val="en-US" w:eastAsia="zh-CN"/>
              </w:rPr>
              <w:br/>
            </w:r>
            <w:r>
              <w:rPr>
                <w:rFonts w:hint="eastAsia"/>
                <w:sz w:val="21"/>
                <w:szCs w:val="21"/>
                <w:lang w:val="en-US" w:eastAsia="zh-CN"/>
              </w:rPr>
              <w:t xml:space="preserve">6、VPN用户登录支持双因子认证，包括动态口令、硬件特征码认证手段； </w:t>
            </w:r>
            <w:r>
              <w:rPr>
                <w:rFonts w:hint="eastAsia"/>
                <w:sz w:val="21"/>
                <w:szCs w:val="21"/>
                <w:lang w:val="en-US" w:eastAsia="zh-CN"/>
              </w:rPr>
              <w:br/>
            </w:r>
            <w:r>
              <w:rPr>
                <w:rFonts w:hint="eastAsia"/>
                <w:sz w:val="21"/>
                <w:szCs w:val="21"/>
                <w:lang w:val="en-US" w:eastAsia="zh-CN"/>
              </w:rPr>
              <w:t xml:space="preserve">7、支持IPv4/IPv6策略分析功能，支持检测出冗余策略、隐藏策略、冲突策略、可合并策略、空策略、过期策略，并提供优化建议及图形化分析统计。</w:t>
            </w:r>
            <w:r>
              <w:rPr>
                <w:rFonts w:hint="eastAsia"/>
                <w:sz w:val="21"/>
                <w:szCs w:val="21"/>
                <w:lang w:val="en-US" w:eastAsia="zh-CN"/>
              </w:rPr>
              <w:br/>
            </w:r>
            <w:r>
              <w:rPr>
                <w:rFonts w:hint="eastAsia"/>
                <w:sz w:val="21"/>
                <w:szCs w:val="21"/>
                <w:lang w:val="en-US" w:eastAsia="zh-CN"/>
              </w:rPr>
              <w:t xml:space="preserve">8、支持基于接口、源/目的地址、服务、用户、应用、时间等维度的流量镜像策略，并提供剥离VLAN、修改目的MAC等网络能力，便于第三方设备进行数据分析或转发。</w:t>
            </w:r>
            <w:r>
              <w:rPr>
                <w:rFonts w:hint="eastAsia"/>
                <w:sz w:val="21"/>
                <w:szCs w:val="21"/>
                <w:lang w:val="en-US" w:eastAsia="zh-CN"/>
              </w:rPr>
              <w:br/>
            </w:r>
            <w:r>
              <w:rPr>
                <w:rFonts w:hint="eastAsia"/>
                <w:sz w:val="21"/>
                <w:szCs w:val="21"/>
                <w:lang w:val="en-US" w:eastAsia="zh-CN"/>
              </w:rPr>
              <w:t xml:space="preserve">9、支持端口镜像功能，可选择入流量、出流量和双向流量等维度镜像。</w:t>
            </w:r>
            <w:r>
              <w:rPr>
                <w:rFonts w:hint="eastAsia"/>
                <w:sz w:val="21"/>
                <w:szCs w:val="21"/>
                <w:lang w:val="en-US" w:eastAsia="zh-CN"/>
              </w:rPr>
              <w:br/>
            </w:r>
            <w:r>
              <w:rPr>
                <w:rFonts w:hint="eastAsia"/>
                <w:sz w:val="21"/>
                <w:szCs w:val="21"/>
                <w:lang w:val="en-US" w:eastAsia="zh-CN"/>
              </w:rPr>
              <w:t xml:space="preserve">10、▲支持本地认证、Radius认证、LDAP认证、Portal认证、混合认证、远程服务器认证、短信认证、免认证、AD域单点登录和访客二维码等用户认证功能，支持配置强制重新登录间隔，支持设置客户端超时时间，支持自定义认证重定向URL；（提供产品功能截图证明材料）</w:t>
            </w:r>
            <w:r>
              <w:rPr>
                <w:rFonts w:hint="eastAsia"/>
                <w:sz w:val="21"/>
                <w:szCs w:val="21"/>
                <w:lang w:val="en-US" w:eastAsia="zh-CN"/>
              </w:rPr>
              <w:br/>
            </w:r>
            <w:r>
              <w:rPr>
                <w:rFonts w:hint="eastAsia"/>
                <w:sz w:val="21"/>
                <w:szCs w:val="21"/>
                <w:lang w:val="en-US" w:eastAsia="zh-CN"/>
              </w:rPr>
              <w:t xml:space="preserve">11、支持用户资源访问控制策略，通过认证用户与业务资源绑定，设置访问时间段，精细化管控认证用户的资源访问权限。</w:t>
            </w:r>
            <w:r>
              <w:rPr>
                <w:rFonts w:hint="eastAsia"/>
                <w:sz w:val="21"/>
                <w:szCs w:val="21"/>
                <w:lang w:val="en-US" w:eastAsia="zh-CN"/>
              </w:rPr>
              <w:br/>
            </w:r>
            <w:r>
              <w:rPr>
                <w:rFonts w:hint="eastAsia"/>
                <w:sz w:val="21"/>
                <w:szCs w:val="21"/>
                <w:lang w:val="en-US" w:eastAsia="zh-CN"/>
              </w:rPr>
              <w:t xml:space="preserve">12、提供用户账号防暴力破解功能，可根据同用户或同IP设置防护阈值及锁定时间</w:t>
            </w:r>
            <w:r>
              <w:rPr>
                <w:rFonts w:hint="eastAsia"/>
                <w:sz w:val="21"/>
                <w:szCs w:val="21"/>
                <w:lang w:val="en-US" w:eastAsia="zh-CN"/>
              </w:rPr>
              <w:br/>
            </w:r>
            <w:r>
              <w:rPr>
                <w:rFonts w:hint="eastAsia"/>
                <w:sz w:val="21"/>
                <w:szCs w:val="21"/>
                <w:lang w:val="en-US" w:eastAsia="zh-CN"/>
              </w:rPr>
              <w:t xml:space="preserve">13、▲内置IPS检测引擎，支持命令执行、目录遍历、缓冲溢出、安全绕过、信息泄露等10余种特征类别，特征库数量不少于11000条，兼容CVE/CNCVE，特征库可直接查阅事件名称、CVE ID、受影响的系统、事件详情、处理建议、补丁下载等详细信息，支持事件集自动和手动两种更新方式；（提供产品功能截图证明材料）</w:t>
            </w:r>
            <w:r>
              <w:rPr>
                <w:rFonts w:hint="eastAsia"/>
                <w:sz w:val="21"/>
                <w:szCs w:val="21"/>
                <w:lang w:val="en-US" w:eastAsia="zh-CN"/>
              </w:rPr>
              <w:br/>
            </w:r>
            <w:r>
              <w:rPr>
                <w:rFonts w:hint="eastAsia"/>
                <w:sz w:val="21"/>
                <w:szCs w:val="21"/>
                <w:lang w:val="en-US" w:eastAsia="zh-CN"/>
              </w:rPr>
              <w:t xml:space="preserve">14、支持自定义IPS特征，可通过IP、UDP、TCP、ICMP、HTTP、FTP、POP3、SMTP等协议自定义入侵攻击特征；可拓展协议字段，设置数据包中的匹配内容；支持选择源目的端口、数据长度；包含、等于、不等于、大于、小于等多种匹配条件，支持设置“与”和“或”的匹配顺序； </w:t>
            </w:r>
            <w:r>
              <w:rPr>
                <w:rFonts w:hint="eastAsia"/>
                <w:sz w:val="21"/>
                <w:szCs w:val="21"/>
                <w:lang w:val="en-US" w:eastAsia="zh-CN"/>
              </w:rPr>
              <w:br/>
            </w:r>
            <w:r>
              <w:rPr>
                <w:rFonts w:hint="eastAsia"/>
                <w:sz w:val="21"/>
                <w:szCs w:val="21"/>
                <w:lang w:val="en-US" w:eastAsia="zh-CN"/>
              </w:rPr>
              <w:t xml:space="preserve">15、支持IPS高阶告警功能，可细粒度配置多种告警条件，达到告警阈值可外发邮件或syslog，不同告警规则可以发送给不同的用户。</w:t>
            </w:r>
            <w:r>
              <w:rPr>
                <w:rFonts w:hint="eastAsia"/>
                <w:sz w:val="21"/>
                <w:szCs w:val="21"/>
                <w:lang w:val="en-US" w:eastAsia="zh-CN"/>
              </w:rPr>
              <w:br/>
            </w:r>
            <w:r>
              <w:rPr>
                <w:rFonts w:hint="eastAsia"/>
                <w:sz w:val="21"/>
                <w:szCs w:val="21"/>
                <w:lang w:val="en-US" w:eastAsia="zh-CN"/>
              </w:rPr>
              <w:t xml:space="preserve">16、支持HTTP，FTP，POP3，SMTP，IMAP协议的病毒查杀，支持查杀邮件附件、网页下载文件中包含的病毒； </w:t>
            </w:r>
            <w:r>
              <w:rPr>
                <w:rFonts w:hint="eastAsia"/>
                <w:sz w:val="21"/>
                <w:szCs w:val="21"/>
                <w:lang w:val="en-US" w:eastAsia="zh-CN"/>
              </w:rPr>
              <w:br/>
            </w:r>
            <w:r>
              <w:rPr>
                <w:rFonts w:hint="eastAsia"/>
                <w:sz w:val="21"/>
                <w:szCs w:val="21"/>
                <w:lang w:val="en-US" w:eastAsia="zh-CN"/>
              </w:rPr>
              <w:t xml:space="preserve">17、预定义20种文件类型，如.vb、.cpl、.pif、.xlsx、.wps等，支持自定义扫描文件类型，支持常见的压缩格式文件扫描，如.tar、.rar、.zip等； </w:t>
            </w:r>
            <w:r>
              <w:rPr>
                <w:rFonts w:hint="eastAsia"/>
                <w:sz w:val="21"/>
                <w:szCs w:val="21"/>
                <w:lang w:val="en-US" w:eastAsia="zh-CN"/>
              </w:rPr>
              <w:br/>
            </w:r>
            <w:r>
              <w:rPr>
                <w:rFonts w:hint="eastAsia"/>
                <w:sz w:val="21"/>
                <w:szCs w:val="21"/>
                <w:lang w:val="en-US" w:eastAsia="zh-CN"/>
              </w:rPr>
              <w:t xml:space="preserve">18、支持病毒防护沙箱联动功能，能够将灰文件信息同步云端进行分析，并且返回分析结果； </w:t>
            </w:r>
            <w:r>
              <w:rPr>
                <w:rFonts w:hint="eastAsia"/>
                <w:sz w:val="21"/>
                <w:szCs w:val="21"/>
                <w:lang w:val="en-US" w:eastAsia="zh-CN"/>
              </w:rPr>
              <w:br/>
            </w:r>
            <w:r>
              <w:rPr>
                <w:rFonts w:hint="eastAsia"/>
                <w:sz w:val="21"/>
                <w:szCs w:val="21"/>
                <w:lang w:val="en-US" w:eastAsia="zh-CN"/>
              </w:rPr>
              <w:t xml:space="preserve">19、支持基于MD5的自定义病毒签名设置例外特征，对特定的病毒特征不进行查杀。（</w:t>
            </w:r>
            <w:r>
              <w:rPr>
                <w:rFonts w:hint="eastAsia"/>
                <w:sz w:val="21"/>
                <w:szCs w:val="21"/>
                <w:lang w:val="en-US" w:eastAsia="zh-CN"/>
              </w:rPr>
              <w:br/>
            </w:r>
            <w:r>
              <w:rPr>
                <w:rFonts w:hint="eastAsia"/>
                <w:sz w:val="21"/>
                <w:szCs w:val="21"/>
                <w:lang w:val="en-US" w:eastAsia="zh-CN"/>
              </w:rPr>
              <w:t xml:space="preserve">20、支持telnet、ftp、imap、pop3、smtp、rlogin、http等常见协议的防暴力破解功能，针对每种协议可自定义检测时长和阈值，并自动将攻击者加入黑名单。</w:t>
            </w:r>
            <w:r>
              <w:rPr>
                <w:rFonts w:hint="eastAsia"/>
                <w:sz w:val="21"/>
                <w:szCs w:val="21"/>
                <w:lang w:val="en-US" w:eastAsia="zh-CN"/>
              </w:rPr>
              <w:br/>
            </w:r>
            <w:r>
              <w:rPr>
                <w:rFonts w:hint="eastAsia"/>
                <w:sz w:val="21"/>
                <w:szCs w:val="21"/>
                <w:lang w:val="en-US" w:eastAsia="zh-CN"/>
              </w:rPr>
              <w:t xml:space="preserve">21、支持IPv4/6网络下telnet、ssh、ftp、imap、pop3、smtp、mysql、postgresql、mssql、rlogim、vnc等常见协议的弱密码检测功能，支持快速扫描、全面扫描、自定义扫描、空密码、用户名和密码相同等检测方式，弱口令字典可自定义设置。</w:t>
            </w:r>
            <w:r>
              <w:rPr>
                <w:rFonts w:hint="eastAsia"/>
                <w:sz w:val="21"/>
                <w:szCs w:val="21"/>
                <w:lang w:val="en-US" w:eastAsia="zh-CN"/>
              </w:rPr>
              <w:br/>
            </w:r>
            <w:r>
              <w:rPr>
                <w:rFonts w:hint="eastAsia"/>
                <w:sz w:val="21"/>
                <w:szCs w:val="21"/>
                <w:lang w:val="en-US" w:eastAsia="zh-CN"/>
              </w:rPr>
              <w:t xml:space="preserve">22、具备对应用程序的识别和控制能力,产品内置不少于5000种应用特征，基于覆盖平台、流行度、风险等维度内置不少于20种应用分类，如即时通讯、社交网络、电子邮件、在线视频、文件共享、P2P下载、电子商务、炒股软件、网络游戏、搜索引擎、数据库、代理翻墙等，支持在线更新或手动更新； </w:t>
            </w:r>
            <w:r>
              <w:rPr>
                <w:rFonts w:hint="eastAsia"/>
                <w:sz w:val="21"/>
                <w:szCs w:val="21"/>
                <w:lang w:val="en-US" w:eastAsia="zh-CN"/>
              </w:rPr>
              <w:br/>
            </w:r>
            <w:r>
              <w:rPr>
                <w:rFonts w:hint="eastAsia"/>
                <w:sz w:val="21"/>
                <w:szCs w:val="21"/>
                <w:lang w:val="en-US" w:eastAsia="zh-CN"/>
              </w:rPr>
              <w:t xml:space="preserve">23、支持每IP，每用户限速，支持9种Qos通道优先级调整； </w:t>
            </w:r>
            <w:r>
              <w:rPr>
                <w:rFonts w:hint="eastAsia"/>
                <w:sz w:val="21"/>
                <w:szCs w:val="21"/>
                <w:lang w:val="en-US" w:eastAsia="zh-CN"/>
              </w:rPr>
              <w:br/>
            </w:r>
            <w:r>
              <w:rPr>
                <w:rFonts w:hint="eastAsia"/>
                <w:sz w:val="21"/>
                <w:szCs w:val="21"/>
                <w:lang w:val="en-US" w:eastAsia="zh-CN"/>
              </w:rPr>
              <w:t xml:space="preserve">24、支持用户限额策略，可基于流量和时长两种限额类型、日限额和月限额两种统计维度；超过限额阈值，支持终端网页提醒，支持添加到惩罚流控通道或禁止上网的惩罚设置。</w:t>
            </w:r>
            <w:r>
              <w:rPr>
                <w:rFonts w:hint="eastAsia"/>
                <w:sz w:val="21"/>
                <w:szCs w:val="21"/>
                <w:lang w:val="en-US" w:eastAsia="zh-CN"/>
              </w:rPr>
              <w:br/>
            </w:r>
            <w:r>
              <w:rPr>
                <w:rFonts w:hint="eastAsia"/>
                <w:sz w:val="21"/>
                <w:szCs w:val="21"/>
                <w:lang w:val="en-US" w:eastAsia="zh-CN"/>
              </w:rPr>
              <w:t xml:space="preserve">24、支持双系统备份，且在系统切换中可实现配置的自动迁移；可记录不同时间点的历史配置文件。</w:t>
            </w:r>
            <w:r>
              <w:rPr>
                <w:rFonts w:hint="eastAsia"/>
                <w:sz w:val="21"/>
                <w:szCs w:val="21"/>
                <w:lang w:val="en-US" w:eastAsia="zh-CN"/>
              </w:rPr>
              <w:br/>
            </w:r>
            <w:r>
              <w:rPr>
                <w:rFonts w:hint="eastAsia"/>
                <w:sz w:val="21"/>
                <w:szCs w:val="21"/>
                <w:lang w:val="en-US" w:eastAsia="zh-CN"/>
              </w:rPr>
              <w:t xml:space="preserve">25、▲支持基于威胁情报分析安全状态，提供源IP、目的IP、情报指标和情报类型的TOP10统计，并可基于统计周期、威胁类型、情报指标、情报来源、风险等级、情报类别等维度进行情报检索；（提供产品功能截图证明材料）</w:t>
            </w:r>
            <w:r>
              <w:rPr>
                <w:rFonts w:hint="eastAsia"/>
                <w:sz w:val="21"/>
                <w:szCs w:val="21"/>
                <w:lang w:val="en-US" w:eastAsia="zh-CN"/>
              </w:rPr>
              <w:br/>
            </w:r>
            <w:r>
              <w:rPr>
                <w:rFonts w:hint="eastAsia"/>
                <w:sz w:val="21"/>
                <w:szCs w:val="21"/>
                <w:lang w:val="en-US" w:eastAsia="zh-CN"/>
              </w:rPr>
              <w:t xml:space="preserve">26、▲支持接收突发热点情报事件，呈现情报名称、情报描述、Domain IOC、IP IOC、Hash IOC等情报信息，支持情报事件信息查询和内网状态追踪；（提供产品功能截图证明材料）</w:t>
            </w:r>
            <w:r>
              <w:rPr>
                <w:rFonts w:hint="eastAsia"/>
                <w:sz w:val="21"/>
                <w:szCs w:val="21"/>
                <w:lang w:val="en-US" w:eastAsia="zh-CN"/>
              </w:rPr>
              <w:br/>
            </w:r>
            <w:r>
              <w:rPr>
                <w:rFonts w:hint="eastAsia"/>
                <w:sz w:val="21"/>
                <w:szCs w:val="21"/>
                <w:lang w:val="en-US" w:eastAsia="zh-CN"/>
              </w:rPr>
              <w:t xml:space="preserve">27、提供公安部计算机信息系统安全专用产品销售许可证与万兆的中国国家信息安全产品认证证书。</w:t>
            </w:r>
            <w:r>
              <w:rPr>
                <w:rFonts w:hint="eastAsia"/>
                <w:sz w:val="21"/>
                <w:szCs w:val="21"/>
                <w:lang w:val="en-US" w:eastAsia="zh-CN"/>
              </w:rPr>
              <w:br/>
            </w:r>
            <w:r>
              <w:rPr>
                <w:rFonts w:hint="eastAsia"/>
                <w:sz w:val="21"/>
                <w:szCs w:val="21"/>
                <w:lang w:val="en-US" w:eastAsia="zh-CN"/>
              </w:rPr>
              <w:t xml:space="preserve">28、配置双电源、产品应用识别库、URL分类特征库、病毒防护特征库、入侵防御多合一特征库升级3年期授权</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上网行为管理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上网行为管理与审计系统，配置8千兆电口、2个千兆光口，2万兆光口，2对硬件Bypass接口，2T存储容量企业级硬盘，2个接口插槽，冗余电源，1U设备。上网行为管理网关授权软件、三合一特征库升级3年期授权，含AC、IPS、AV特征库升级授权</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旁挂模式默认管理256个吸顶AP授权，推荐带机量2000；</w:t>
            </w:r>
            <w:r>
              <w:rPr>
                <w:rFonts w:hint="eastAsia"/>
                <w:sz w:val="21"/>
                <w:szCs w:val="21"/>
                <w:lang w:val="en-US" w:eastAsia="zh-CN"/>
              </w:rPr>
              <w:br/>
            </w:r>
            <w:r>
              <w:rPr>
                <w:rFonts w:hint="eastAsia"/>
                <w:sz w:val="21"/>
                <w:szCs w:val="21"/>
                <w:lang w:val="en-US" w:eastAsia="zh-CN"/>
              </w:rPr>
              <w:t xml:space="preserve">8个 10/100/1000M 自适应电口，2个千兆SFP光口；</w:t>
            </w:r>
            <w:r>
              <w:rPr>
                <w:rFonts w:hint="eastAsia"/>
                <w:sz w:val="21"/>
                <w:szCs w:val="21"/>
                <w:lang w:val="en-US" w:eastAsia="zh-CN"/>
              </w:rPr>
              <w:br/>
            </w:r>
            <w:r>
              <w:rPr>
                <w:rFonts w:hint="eastAsia"/>
                <w:sz w:val="21"/>
                <w:szCs w:val="21"/>
                <w:lang w:val="en-US" w:eastAsia="zh-CN"/>
              </w:rPr>
              <w:t xml:space="preserve">支持负载均衡、故障自动恢复、智能射频管理、快速漫游等功能；</w:t>
            </w:r>
            <w:r>
              <w:rPr>
                <w:rFonts w:hint="eastAsia"/>
                <w:sz w:val="21"/>
                <w:szCs w:val="21"/>
                <w:lang w:val="en-US" w:eastAsia="zh-CN"/>
              </w:rPr>
              <w:br/>
            </w:r>
            <w:r>
              <w:rPr>
                <w:rFonts w:hint="eastAsia"/>
                <w:sz w:val="21"/>
                <w:szCs w:val="21"/>
                <w:lang w:val="en-US" w:eastAsia="zh-CN"/>
              </w:rPr>
              <w:t xml:space="preserve">可视化配置界面，3分钟轻松上手配置；</w:t>
            </w:r>
            <w:r>
              <w:rPr>
                <w:rFonts w:hint="eastAsia"/>
                <w:sz w:val="21"/>
                <w:szCs w:val="21"/>
                <w:lang w:val="en-US" w:eastAsia="zh-CN"/>
              </w:rPr>
              <w:br/>
            </w:r>
            <w:r>
              <w:rPr>
                <w:rFonts w:hint="eastAsia"/>
                <w:sz w:val="21"/>
                <w:szCs w:val="21"/>
                <w:lang w:val="en-US" w:eastAsia="zh-CN"/>
              </w:rPr>
              <w:t xml:space="preserve">支持VPN、行为管理、认证、网络安全防护、路由等多种功能；</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放装型WIFI6无线接入点、双频双模,支持802.11 ax标准，整机吞吐3Gbps，支持本地供电和PoE供电</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35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计算机教室接入交换机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以太网交换机主机，三层交换机，48个千兆电口+4个万兆SFP+</w:t>
            </w:r>
            <w:r>
              <w:rPr>
                <w:rFonts w:hint="eastAsia"/>
                <w:sz w:val="21"/>
                <w:szCs w:val="21"/>
                <w:lang w:val="en-US" w:eastAsia="zh-CN"/>
              </w:rPr>
              <w:t xml:space="preserve">光口，1个RJ45 Console口，1个USB接口，固化双交流电源, 交换容量792Gbps/7.92Tbps，包转发率288Mpps，19寸标准机架式,支持端口防雷；支持VLAN、QinQ、STP/RSTP/MSTP生成树防止环路协议；支持环网G.8032协议，实现ms级业务倒换；支持端口安全功能，支持将终端MAC地址、IP地址、VLAN ID 以及PORT号等多个元素灵活绑定，杜绝非法用户接入网络；支持标准、扩展ACL；支持端口隔离技术；支持dynamic arp 检测，支持dhcp snooping</w:t>
            </w:r>
            <w:r>
              <w:rPr>
                <w:rFonts w:hint="eastAsia"/>
                <w:sz w:val="21"/>
                <w:szCs w:val="21"/>
                <w:lang w:val="en-US" w:eastAsia="zh-CN"/>
              </w:rPr>
              <w:t xml:space="preserve">，支持ip source guard; 支持DHCP SERVER,支持静态路由；RIPV1/V2、OSPF动态路由；支持IGMP Snooping；支持PIM-SM等三层组播协议；支持VST横向虚拟化；支持MVST纵向虚拟化；IPv6基本功能：IPv6 ND，IPv6 PMTU，IPv6 ACL，DS-Lite、IPv4/v6 Dual Stack；支持SNMP、TELNET、CONSOLE、SSH和WEB管理等方式管理；支持SDN功能，光模块-SFP-GE-单模模块-(1310nm,10km,LC)*2</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教学楼4口POE光猫</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GPON ONU,FTTB型ONU,1个GPON接口(SC/UPC),兼容EPON,4个GE,铁壳,DC54V/1.17A 外置适配器,支持PoE</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115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教学楼4口光猫</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GPON ONU,FTTB型ONU,1个GPON接口(SC/UPC),兼容EPON,4个GE,铁壳,DC12/0.5A外置适配器</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80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教学楼8口光猫</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GPON ONU,多业务接入单元MDU,1个GPON接口(SC/UPC),兼容EPON,8个GE,铁壳,标配电源AC220V</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58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教学楼8口POE光猫</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GPON ONU，多业务接入单元MDU，1个GPON接口(SC/UPC),兼容EPON，8个GE，铁壳，标配电源AC220V，支持PoE</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教学楼16口光猫</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GPON ONU，多业务接入单元MDU，1个GPON接口(SC/UPC),兼容EPON，24个GE，铁壳，标配电源AC220V</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教学楼24口光猫</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top"/>
            <w:textDirection w:val="lrTb"/>
            <w:noWrap w:val="false"/>
          </w:tcPr>
          <w:p>
            <w:pPr>
              <w:rPr>
                <w:rFonts w:hint="eastAsia"/>
                <w:sz w:val="21"/>
                <w:szCs w:val="21"/>
              </w:rPr>
            </w:pPr>
            <w:r>
              <w:rPr>
                <w:rFonts w:hint="eastAsia"/>
                <w:sz w:val="21"/>
                <w:szCs w:val="21"/>
                <w:lang w:val="en-US" w:eastAsia="zh-CN"/>
              </w:rPr>
              <w:t xml:space="preserve">GPON ONU，多业务接入单元MDU，1个GPON接口(SC/UPC),兼容EPON，24个GE，铁壳，标配电源AC220V</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教学楼分光器（2：32）</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top"/>
            <w:textDirection w:val="lrTb"/>
            <w:noWrap w:val="false"/>
          </w:tcPr>
          <w:p>
            <w:pPr>
              <w:rPr>
                <w:rFonts w:hint="eastAsia"/>
                <w:sz w:val="21"/>
                <w:szCs w:val="21"/>
              </w:rPr>
            </w:pPr>
            <w:r>
              <w:rPr>
                <w:rFonts w:hint="eastAsia"/>
                <w:sz w:val="21"/>
                <w:szCs w:val="21"/>
                <w:lang w:val="en-US" w:eastAsia="zh-CN"/>
              </w:rPr>
              <w:t xml:space="preserve">光分路器-单模-2×32均分-SC/PC</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风雨操场分光器（2：8）</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光分路器-单模-2×8-均分-SC/PC</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rPr>
                <w:rFonts w:hint="eastAsia"/>
                <w:sz w:val="21"/>
                <w:szCs w:val="21"/>
              </w:rPr>
            </w:pPr>
            <w:r>
              <w:rPr>
                <w:rFonts w:hint="eastAsia"/>
                <w:sz w:val="21"/>
                <w:szCs w:val="21"/>
                <w:lang w:val="en-US" w:eastAsia="zh-CN"/>
              </w:rPr>
              <w:t xml:space="preserve">3、机房工程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双联操作台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1、单个机柜尺寸宽*深*高：600*600*2000mm</w:t>
            </w:r>
            <w:r>
              <w:rPr>
                <w:rFonts w:hint="eastAsia"/>
                <w:sz w:val="21"/>
                <w:szCs w:val="21"/>
                <w:lang w:val="en-US" w:eastAsia="zh-CN"/>
              </w:rPr>
              <w:br/>
            </w:r>
            <w:r>
              <w:rPr>
                <w:rFonts w:hint="eastAsia"/>
                <w:sz w:val="21"/>
                <w:szCs w:val="21"/>
                <w:lang w:val="en-US" w:eastAsia="zh-CN"/>
              </w:rPr>
              <w:t xml:space="preserve">2、前后网格</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1.机柜支持19英寸标准的服务器、存储及网络设备安装，</w:t>
            </w:r>
            <w:r>
              <w:rPr>
                <w:rFonts w:hint="eastAsia"/>
                <w:sz w:val="21"/>
                <w:szCs w:val="21"/>
                <w:lang w:val="en-US" w:eastAsia="zh-CN"/>
              </w:rPr>
              <w:br/>
            </w:r>
            <w:r>
              <w:rPr>
                <w:rFonts w:hint="eastAsia"/>
                <w:sz w:val="21"/>
                <w:szCs w:val="21"/>
                <w:lang w:val="en-US" w:eastAsia="zh-CN"/>
              </w:rPr>
              <w:t xml:space="preserve">2.尺寸：（W*D*H）：600mm*1200mm/1100*2000mm，颜色：黑色或灰色；</w:t>
            </w:r>
            <w:r>
              <w:rPr>
                <w:rFonts w:hint="eastAsia"/>
                <w:sz w:val="21"/>
                <w:szCs w:val="21"/>
                <w:lang w:val="en-US" w:eastAsia="zh-CN"/>
              </w:rPr>
              <w:br/>
            </w:r>
            <w:r>
              <w:rPr>
                <w:rFonts w:hint="eastAsia"/>
                <w:sz w:val="21"/>
                <w:szCs w:val="21"/>
                <w:lang w:val="en-US" w:eastAsia="zh-CN"/>
              </w:rPr>
              <w:t xml:space="preserve">3.承重：机柜静态承载能力≥1200kg，</w:t>
            </w:r>
            <w:r>
              <w:rPr>
                <w:rFonts w:hint="eastAsia"/>
                <w:sz w:val="21"/>
                <w:szCs w:val="21"/>
                <w:lang w:val="en-US" w:eastAsia="zh-CN"/>
              </w:rPr>
              <w:br/>
            </w:r>
            <w:r>
              <w:rPr>
                <w:rFonts w:hint="eastAsia"/>
                <w:sz w:val="21"/>
                <w:szCs w:val="21"/>
                <w:lang w:val="en-US" w:eastAsia="zh-CN"/>
              </w:rPr>
              <w:t xml:space="preserve">4.适用配置活动侧板，分上下两块侧板</w:t>
            </w:r>
            <w:r>
              <w:rPr>
                <w:rFonts w:hint="eastAsia"/>
                <w:sz w:val="21"/>
                <w:szCs w:val="21"/>
                <w:lang w:val="en-US" w:eastAsia="zh-CN"/>
              </w:rPr>
              <w:br/>
            </w:r>
            <w:r>
              <w:rPr>
                <w:rFonts w:hint="eastAsia"/>
                <w:sz w:val="21"/>
                <w:szCs w:val="21"/>
                <w:lang w:val="en-US" w:eastAsia="zh-CN"/>
              </w:rPr>
              <w:t xml:space="preserve">5.机柜采用前后网孔门设计，前门单开，后门双开，支持通孔率不小于75%,机柜门开启角度不小于150°，前后门均采用高级旋把锁,机柜两侧采用整体式速拆式侧板，便于侧门快速拆装,方孔条垂直方孔条，支持前后动态调节,满足不同设备安装深度的需要,方孔条与侧门之间可选密封组件，可避免冷热气流混合,方孔条接口丰富，方便扩容,材质采用优质冷轧钢板，机柜框架部份采用1.5mm的优质冷轧钢板，其它部份采用1.0mm~1.5mm的优质冷轧钢板。</w:t>
            </w:r>
            <w:r>
              <w:rPr>
                <w:rFonts w:hint="eastAsia"/>
                <w:sz w:val="21"/>
                <w:szCs w:val="21"/>
                <w:lang w:val="en-US" w:eastAsia="zh-CN"/>
              </w:rPr>
              <w:br/>
            </w:r>
            <w:r>
              <w:rPr>
                <w:rFonts w:hint="eastAsia"/>
                <w:sz w:val="21"/>
                <w:szCs w:val="21"/>
                <w:lang w:val="en-US" w:eastAsia="zh-CN"/>
              </w:rPr>
              <w:t xml:space="preserve">6.采用高强度9折或以上型材框架结构设计。</w:t>
            </w:r>
            <w:r>
              <w:rPr>
                <w:rFonts w:hint="eastAsia"/>
                <w:sz w:val="21"/>
                <w:szCs w:val="21"/>
                <w:lang w:val="en-US" w:eastAsia="zh-CN"/>
              </w:rPr>
              <w:br/>
            </w:r>
            <w:r>
              <w:rPr>
                <w:rFonts w:hint="eastAsia"/>
                <w:sz w:val="21"/>
                <w:szCs w:val="21"/>
                <w:lang w:val="en-US" w:eastAsia="zh-CN"/>
              </w:rPr>
              <w:t xml:space="preserve">7.金属件前处理均采用磷化处理，外表面涂层采用先进的静电喷粉烤漆工艺，涂层付着牢固，防氧化，耐酸碱，表面光洁、色泽均匀、无流挂、无露底，保证长期使用不锈蚀。</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机柜散力架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5#角铁焊制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24路理线架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24路理线架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机柜PDU</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16A总输入、8口国标10A输出、16A输入国标插头、指示灯</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空调电力电缆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空调电缆YJV5*6，国标电力电缆</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机柜电力电缆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机柜电源YJV-3*6，国标电力电缆</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不锈钢网格桥架（弱电）</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200*100mm，国标优质</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镀锌金属桥架（强电）</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200*100mm，国标优质</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电气配管</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KBG25管暗配，包含墙面剔槽及恢复</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35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金属软管，规格：DN20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35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网格接地铜排</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30*3mm，紫铜，含绝缘子、铜鼻子等</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135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端接箱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100*50*50，不锈钢材质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BVR-50mm</w:t>
            </w:r>
            <w:r>
              <w:rPr>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接地连接线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BVR-4mm</w:t>
            </w:r>
            <w:r>
              <w:rPr>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接地连接线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BVR-6mm</w:t>
            </w:r>
            <w:r>
              <w:rPr>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UPS电力电缆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UPS输入输出电缆国标电力电缆4*25+1*16</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16A总输入、8口国标10A输出、16A输入国标插头、指示灯</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UPS输入输出配电柜</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配套机房统一供电，输出16路32A，满足每个机柜AB2路供电，含智能电量仪提供通讯协议，无缝衔接动环系统，实时检测配电状态。包含开关及互感器，指示灯。</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（1）UPS主机容量需为10kVA，单进单出在线式产品，支持110-288VAC,50/60Hz电网体系，输入频率适应范围40～70Hz，提供最佳的供电质量与负载保护。</w:t>
            </w:r>
            <w:r>
              <w:rPr>
                <w:rFonts w:hint="eastAsia"/>
                <w:sz w:val="21"/>
                <w:szCs w:val="21"/>
                <w:lang w:val="en-US" w:eastAsia="zh-CN"/>
              </w:rPr>
              <w:br/>
            </w:r>
            <w:r>
              <w:rPr>
                <w:rFonts w:hint="eastAsia"/>
                <w:sz w:val="21"/>
                <w:szCs w:val="21"/>
                <w:lang w:val="en-US" w:eastAsia="zh-CN"/>
              </w:rPr>
              <w:t xml:space="preserve">（2）输出电压可设置200VAC/208VAC/220VAC/230VAC/240VAC</w:t>
            </w:r>
            <w:r>
              <w:rPr>
                <w:rFonts w:hint="eastAsia"/>
                <w:sz w:val="21"/>
                <w:szCs w:val="21"/>
                <w:lang w:val="en-US" w:eastAsia="zh-CN"/>
              </w:rPr>
              <w:br/>
            </w:r>
            <w:r>
              <w:rPr>
                <w:rFonts w:hint="eastAsia"/>
                <w:sz w:val="21"/>
                <w:szCs w:val="21"/>
                <w:lang w:val="en-US" w:eastAsia="zh-CN"/>
              </w:rPr>
              <w:t xml:space="preserve">（3）超强的负载适应性，超强的过载与短路能力。</w:t>
            </w:r>
            <w:r>
              <w:rPr>
                <w:rFonts w:hint="eastAsia"/>
                <w:sz w:val="21"/>
                <w:szCs w:val="21"/>
                <w:lang w:val="en-US" w:eastAsia="zh-CN"/>
              </w:rPr>
              <w:br/>
            </w:r>
            <w:r>
              <w:rPr>
                <w:rFonts w:hint="eastAsia"/>
                <w:sz w:val="21"/>
                <w:szCs w:val="21"/>
                <w:lang w:val="en-US" w:eastAsia="zh-CN"/>
              </w:rPr>
              <w:t xml:space="preserve">（4）LED+LCD蓝底大液晶显示屏，方便操作。</w:t>
            </w:r>
            <w:r>
              <w:rPr>
                <w:rFonts w:hint="eastAsia"/>
                <w:sz w:val="21"/>
                <w:szCs w:val="21"/>
                <w:lang w:val="en-US" w:eastAsia="zh-CN"/>
              </w:rPr>
              <w:br/>
            </w:r>
            <w:r>
              <w:rPr>
                <w:rFonts w:hint="eastAsia"/>
                <w:sz w:val="21"/>
                <w:szCs w:val="21"/>
                <w:lang w:val="en-US" w:eastAsia="zh-CN"/>
              </w:rPr>
              <w:t xml:space="preserve">（5）采用三电平逆变器，可适应各种半波负载，整机效率不低于95%。</w:t>
            </w:r>
            <w:r>
              <w:rPr>
                <w:rFonts w:hint="eastAsia"/>
                <w:sz w:val="21"/>
                <w:szCs w:val="21"/>
                <w:lang w:val="en-US" w:eastAsia="zh-CN"/>
              </w:rPr>
              <w:br/>
            </w:r>
            <w:r>
              <w:rPr>
                <w:rFonts w:hint="eastAsia"/>
                <w:sz w:val="21"/>
                <w:szCs w:val="21"/>
                <w:lang w:val="en-US" w:eastAsia="zh-CN"/>
              </w:rPr>
              <w:t xml:space="preserve">（6）超宽输入电压与频率范围，适应恶劣电网环境，适应各种燃油发电机接入。</w:t>
            </w:r>
            <w:r>
              <w:rPr>
                <w:rFonts w:hint="eastAsia"/>
                <w:sz w:val="21"/>
                <w:szCs w:val="21"/>
                <w:lang w:val="en-US" w:eastAsia="zh-CN"/>
              </w:rPr>
              <w:br/>
            </w:r>
            <w:r>
              <w:rPr>
                <w:rFonts w:hint="eastAsia"/>
                <w:sz w:val="21"/>
                <w:szCs w:val="21"/>
                <w:lang w:val="en-US" w:eastAsia="zh-CN"/>
              </w:rPr>
              <w:t xml:space="preserve">（7）提供浪涌保护功能，同时做了电磁传导和电磁辐射处理，减少UPS对电网中其它敏感设备的影响。</w:t>
            </w:r>
            <w:r>
              <w:rPr>
                <w:rFonts w:hint="eastAsia"/>
                <w:sz w:val="21"/>
                <w:szCs w:val="21"/>
                <w:lang w:val="en-US" w:eastAsia="zh-CN"/>
              </w:rPr>
              <w:br/>
            </w:r>
            <w:r>
              <w:rPr>
                <w:rFonts w:hint="eastAsia"/>
                <w:sz w:val="21"/>
                <w:szCs w:val="21"/>
                <w:lang w:val="en-US" w:eastAsia="zh-CN"/>
              </w:rPr>
              <w:t xml:space="preserve">（8）所有电路板均需要采用三防工艺。</w:t>
            </w:r>
            <w:r>
              <w:rPr>
                <w:rFonts w:hint="eastAsia"/>
                <w:sz w:val="21"/>
                <w:szCs w:val="21"/>
                <w:lang w:val="en-US" w:eastAsia="zh-CN"/>
              </w:rPr>
              <w:br/>
            </w:r>
            <w:r>
              <w:rPr>
                <w:rFonts w:hint="eastAsia"/>
                <w:sz w:val="21"/>
                <w:szCs w:val="21"/>
                <w:lang w:val="en-US" w:eastAsia="zh-CN"/>
              </w:rPr>
              <w:t xml:space="preserve">（9）电池组节数可进行16～24节设置，便于未来遭遇个别电池故障需要维护、更换时,可灵活调节电池节数的需要。</w:t>
            </w:r>
            <w:r>
              <w:rPr>
                <w:rFonts w:hint="eastAsia"/>
                <w:sz w:val="21"/>
                <w:szCs w:val="21"/>
                <w:lang w:val="en-US" w:eastAsia="zh-CN"/>
              </w:rPr>
              <w:br/>
            </w:r>
            <w:r>
              <w:rPr>
                <w:rFonts w:hint="eastAsia"/>
                <w:sz w:val="21"/>
                <w:szCs w:val="21"/>
                <w:lang w:val="en-US" w:eastAsia="zh-CN"/>
              </w:rPr>
              <w:t xml:space="preserve">（10）可支持并机数量不少于4台。</w:t>
            </w:r>
            <w:r>
              <w:rPr>
                <w:rFonts w:hint="eastAsia"/>
                <w:sz w:val="21"/>
                <w:szCs w:val="21"/>
                <w:lang w:val="en-US" w:eastAsia="zh-CN"/>
              </w:rPr>
              <w:br/>
            </w:r>
            <w:r>
              <w:rPr>
                <w:rFonts w:hint="eastAsia"/>
                <w:sz w:val="21"/>
                <w:szCs w:val="21"/>
                <w:lang w:val="en-US" w:eastAsia="zh-CN"/>
              </w:rPr>
              <w:t xml:space="preserve">（11）误操作保护功能，如果UPS工作在逆变状态下，此时如果误将手动旁路闭合或静态旁路短路，将会有反灌电流冲击逆变器损坏逆变器，UPS要求在这种情况下保护逆变器不受损坏。</w:t>
            </w:r>
            <w:r>
              <w:rPr>
                <w:rFonts w:hint="eastAsia"/>
                <w:sz w:val="21"/>
                <w:szCs w:val="21"/>
                <w:lang w:val="en-US" w:eastAsia="zh-CN"/>
              </w:rPr>
              <w:br/>
            </w:r>
            <w:r>
              <w:rPr>
                <w:rFonts w:hint="eastAsia"/>
                <w:sz w:val="21"/>
                <w:szCs w:val="21"/>
                <w:lang w:val="en-US" w:eastAsia="zh-CN"/>
              </w:rPr>
              <w:t xml:space="preserve">（12）具备自主老化模式即可进行系统满载测试，省去租用负载箱等。</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铅酸蓄电池</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12V100AH</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32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UPS电池柜</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单个可放32节100AH，尺寸：880*780*1230。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电池组配套附件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蓄电池连接线</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电池汇流箱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定制，含电池直流开关，施耐德元器件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5匹柜式空调</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工程商用空调柜机，大风量</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60*60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地板钢结构</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地板钢结构</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设备承重支架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定制,防锈、防腐处理</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线缆接头、扎带、胶带、标签、固定件、小配件等</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gridSpan w:val="4"/>
            <w:shd w:val="clear" w:color="auto" w:fill="auto"/>
            <w:tcBorders>
              <w:top w:val="none" w:color="000000" w:sz="4" w:space="0"/>
              <w:left w:val="single" w:color="000000" w:sz="4" w:space="0"/>
              <w:bottom w:val="none" w:color="000000" w:sz="4" w:space="0"/>
              <w:right w:val="none" w:color="000000" w:sz="4" w:space="0"/>
            </w:tcBorders>
            <w:tcW w:w="4699" w:type="pct"/>
            <w:vAlign w:val="center"/>
            <w:textDirection w:val="lrTb"/>
            <w:noWrap w:val="false"/>
          </w:tcPr>
          <w:p>
            <w:pPr>
              <w:rPr>
                <w:rFonts w:hint="eastAsia"/>
                <w:sz w:val="21"/>
                <w:szCs w:val="21"/>
              </w:rPr>
            </w:pPr>
            <w:r>
              <w:rPr>
                <w:rFonts w:hint="eastAsia"/>
                <w:sz w:val="21"/>
                <w:szCs w:val="21"/>
                <w:lang w:val="en-US" w:eastAsia="zh-CN"/>
              </w:rPr>
              <w:t xml:space="preserve">4、视频安防监控系统配置清单</w:t>
            </w:r>
            <w:r/>
          </w:p>
        </w:tc>
        <w:tc>
          <w:tcPr>
            <w:shd w:val="clear" w:color="auto" w:fill="auto"/>
            <w:tcBorders>
              <w:top w:val="none" w:color="000000" w:sz="4" w:space="0"/>
              <w:left w:val="none" w:color="000000" w:sz="4" w:space="0"/>
              <w:bottom w:val="none" w:color="000000" w:sz="4" w:space="0"/>
              <w:right w:val="non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400万红外枪型摄像机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采用不低于400万1/3英寸CMOS图像传感器；</w:t>
            </w:r>
            <w:r>
              <w:rPr>
                <w:rFonts w:hint="eastAsia"/>
                <w:sz w:val="21"/>
                <w:szCs w:val="21"/>
                <w:lang w:val="en-US" w:eastAsia="zh-CN"/>
              </w:rPr>
              <w:br/>
            </w:r>
            <w:r>
              <w:rPr>
                <w:rFonts w:hint="eastAsia"/>
                <w:sz w:val="21"/>
                <w:szCs w:val="21"/>
                <w:lang w:val="en-US" w:eastAsia="zh-CN"/>
              </w:rPr>
              <w:t xml:space="preserve">设备内置不低于4颗混合补光灯,可同时开启4颗红外补光灯或4颗白光补光灯；</w:t>
            </w:r>
            <w:r>
              <w:rPr>
                <w:rFonts w:hint="eastAsia"/>
                <w:sz w:val="21"/>
                <w:szCs w:val="21"/>
                <w:lang w:val="en-US" w:eastAsia="zh-CN"/>
              </w:rPr>
              <w:br/>
            </w:r>
            <w:r>
              <w:rPr>
                <w:rFonts w:hint="eastAsia"/>
                <w:sz w:val="21"/>
                <w:szCs w:val="21"/>
                <w:lang w:val="en-US" w:eastAsia="zh-CN"/>
              </w:rPr>
              <w:t xml:space="preserve">支持数字宽动态，3D降噪，强光抑制，背光补偿，数字水印，适用不同监控环境；</w:t>
            </w:r>
            <w:r>
              <w:rPr>
                <w:rFonts w:hint="eastAsia"/>
                <w:sz w:val="21"/>
                <w:szCs w:val="21"/>
                <w:lang w:val="en-US" w:eastAsia="zh-CN"/>
              </w:rPr>
              <w:br/>
            </w:r>
            <w:r>
              <w:rPr>
                <w:rFonts w:hint="eastAsia"/>
                <w:sz w:val="21"/>
                <w:szCs w:val="21"/>
                <w:lang w:val="en-US" w:eastAsia="zh-CN"/>
              </w:rPr>
              <w:t xml:space="preserve">补光灯表面为磨砂面,灯珠朝向与设备照射方向一致；</w:t>
            </w:r>
            <w:r>
              <w:rPr>
                <w:rFonts w:hint="eastAsia"/>
                <w:sz w:val="21"/>
                <w:szCs w:val="21"/>
                <w:lang w:val="en-US" w:eastAsia="zh-CN"/>
              </w:rPr>
              <w:br/>
            </w:r>
            <w:r>
              <w:rPr>
                <w:rFonts w:hint="eastAsia"/>
                <w:sz w:val="21"/>
                <w:szCs w:val="21"/>
                <w:lang w:val="en-US" w:eastAsia="zh-CN"/>
              </w:rPr>
              <w:t xml:space="preserve">支持对人、机动车、全部(人或机动车)进行检测,当小狗、树叶等非人或车辆目标经过检测区域时,不会触发报警；</w:t>
            </w:r>
            <w:r>
              <w:rPr>
                <w:rFonts w:hint="eastAsia"/>
                <w:sz w:val="21"/>
                <w:szCs w:val="21"/>
                <w:lang w:val="en-US" w:eastAsia="zh-CN"/>
              </w:rPr>
              <w:br/>
            </w:r>
            <w:r>
              <w:rPr>
                <w:rFonts w:hint="eastAsia"/>
                <w:sz w:val="21"/>
                <w:szCs w:val="21"/>
                <w:lang w:val="en-US" w:eastAsia="zh-CN"/>
              </w:rPr>
              <w:t xml:space="preserve">当绊线入侵、区域入侵等智能分析行为达到设定的阈值时,可通过客户端软件或浏览器给出报警提示， 设备支持行为分析触发后联动抓图、录像、目标跟踪、报警上传、发送邮件等多种报警触发方式;</w:t>
            </w:r>
            <w:r>
              <w:rPr>
                <w:rFonts w:hint="eastAsia"/>
                <w:sz w:val="21"/>
                <w:szCs w:val="21"/>
                <w:lang w:val="en-US" w:eastAsia="zh-CN"/>
              </w:rPr>
              <w:br/>
            </w:r>
            <w:r>
              <w:rPr>
                <w:rFonts w:hint="eastAsia"/>
                <w:sz w:val="21"/>
                <w:szCs w:val="21"/>
                <w:lang w:val="en-US" w:eastAsia="zh-CN"/>
              </w:rPr>
              <w:t xml:space="preserve">当补光灯开启后,补光亮度均匀,无明显波纹状、圆环状、麻点状、条纹状及不规则亮斑；</w:t>
            </w:r>
            <w:r>
              <w:rPr>
                <w:rFonts w:hint="eastAsia"/>
                <w:sz w:val="21"/>
                <w:szCs w:val="21"/>
                <w:lang w:val="en-US" w:eastAsia="zh-CN"/>
              </w:rPr>
              <w:br/>
            </w:r>
            <w:r>
              <w:rPr>
                <w:rFonts w:hint="eastAsia"/>
                <w:sz w:val="21"/>
                <w:szCs w:val="21"/>
                <w:lang w:val="en-US" w:eastAsia="zh-CN"/>
              </w:rPr>
              <w:t xml:space="preserve">内置不低于1个麦克风</w:t>
            </w:r>
            <w:r>
              <w:rPr>
                <w:rFonts w:hint="eastAsia"/>
                <w:sz w:val="21"/>
                <w:szCs w:val="21"/>
                <w:lang w:val="en-US" w:eastAsia="zh-CN"/>
              </w:rPr>
              <w:br/>
            </w:r>
            <w:r>
              <w:rPr>
                <w:rFonts w:hint="eastAsia"/>
                <w:sz w:val="21"/>
                <w:szCs w:val="21"/>
                <w:lang w:val="en-US" w:eastAsia="zh-CN"/>
              </w:rPr>
              <w:t xml:space="preserve">设备可同时采用DC12V电源与POE供电,当一路电源停止供电后,设备可正常工作</w:t>
            </w:r>
            <w:r>
              <w:rPr>
                <w:rFonts w:hint="eastAsia"/>
                <w:sz w:val="21"/>
                <w:szCs w:val="21"/>
                <w:lang w:val="en-US" w:eastAsia="zh-CN"/>
              </w:rPr>
              <w:br/>
            </w:r>
            <w:r>
              <w:rPr>
                <w:rFonts w:hint="eastAsia"/>
                <w:sz w:val="21"/>
                <w:szCs w:val="21"/>
                <w:lang w:val="en-US" w:eastAsia="zh-CN"/>
              </w:rPr>
              <w:t xml:space="preserve">支持不低于IP67防护等级</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171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400万全彩枪型摄像机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采用不低于400万像素1/1.8英寸CMOS图像传感器，低照度效果好，图像清晰度高</w:t>
            </w:r>
            <w:r>
              <w:rPr>
                <w:rFonts w:hint="eastAsia"/>
                <w:sz w:val="21"/>
                <w:szCs w:val="21"/>
                <w:lang w:val="en-US" w:eastAsia="zh-CN"/>
              </w:rPr>
              <w:br/>
            </w:r>
            <w:r>
              <w:rPr>
                <w:rFonts w:hint="eastAsia"/>
                <w:sz w:val="21"/>
                <w:szCs w:val="21"/>
                <w:lang w:val="en-US" w:eastAsia="zh-CN"/>
              </w:rPr>
              <w:t xml:space="preserve">采用AI ISP技术，支持周界防范（绊线入侵，区域入侵）、SMD Plus(人形/车形检测)</w:t>
            </w:r>
            <w:r>
              <w:rPr>
                <w:rFonts w:hint="eastAsia"/>
                <w:sz w:val="21"/>
                <w:szCs w:val="21"/>
                <w:lang w:val="en-US" w:eastAsia="zh-CN"/>
              </w:rPr>
              <w:br/>
            </w:r>
            <w:r>
              <w:rPr>
                <w:rFonts w:hint="eastAsia"/>
                <w:sz w:val="21"/>
                <w:szCs w:val="21"/>
                <w:lang w:val="en-US" w:eastAsia="zh-CN"/>
              </w:rPr>
              <w:t xml:space="preserve">支持防补光过曝功能，其支持人脸优先、车牌优先、关闭3种模式;开启人脸优先功能,设备检测到人员后可自动调节补光灯的亮度,人员离开后补光灯恢复;开启车牌优先功能,设备检测到车辆后可自动开启补光灯并调节亮度,车辆离开后补光灯关闭</w:t>
            </w:r>
            <w:r>
              <w:rPr>
                <w:rFonts w:hint="eastAsia"/>
                <w:sz w:val="21"/>
                <w:szCs w:val="21"/>
                <w:lang w:val="en-US" w:eastAsia="zh-CN"/>
              </w:rPr>
              <w:br/>
            </w:r>
            <w:r>
              <w:rPr>
                <w:rFonts w:hint="eastAsia"/>
                <w:sz w:val="21"/>
                <w:szCs w:val="21"/>
                <w:lang w:val="en-US" w:eastAsia="zh-CN"/>
              </w:rPr>
              <w:t xml:space="preserve">设备采用4颗（暖光灯）补光，可见光：≥40米</w:t>
            </w:r>
            <w:r>
              <w:rPr>
                <w:rFonts w:hint="eastAsia"/>
                <w:sz w:val="21"/>
                <w:szCs w:val="21"/>
                <w:lang w:val="en-US" w:eastAsia="zh-CN"/>
              </w:rPr>
              <w:br/>
            </w:r>
            <w:r>
              <w:rPr>
                <w:rFonts w:hint="eastAsia"/>
                <w:sz w:val="21"/>
                <w:szCs w:val="21"/>
                <w:lang w:val="en-US" w:eastAsia="zh-CN"/>
              </w:rPr>
              <w:t xml:space="preserve">支持超感光功能自动调节，可自动调节画面中人脸、人体目标以及环境景物的亮度、色彩饱和度、对比度、锐度;画面信噪比不小于50dB,色彩饱和度不小于120%</w:t>
            </w:r>
            <w:r>
              <w:rPr>
                <w:rFonts w:hint="eastAsia"/>
                <w:sz w:val="21"/>
                <w:szCs w:val="21"/>
                <w:lang w:val="en-US" w:eastAsia="zh-CN"/>
              </w:rPr>
              <w:br/>
            </w:r>
            <w:r>
              <w:rPr>
                <w:rFonts w:hint="eastAsia"/>
                <w:sz w:val="21"/>
                <w:szCs w:val="21"/>
                <w:lang w:val="en-US" w:eastAsia="zh-CN"/>
              </w:rPr>
              <w:t xml:space="preserve">环境照度不高于0.5lx,设备开启补光灯,镜头上边缘出现遮挡物或环境雾霾粉尘等干扰物时,设备可自动减弱画面模糊现象</w:t>
            </w:r>
            <w:r>
              <w:rPr>
                <w:rFonts w:hint="eastAsia"/>
                <w:sz w:val="21"/>
                <w:szCs w:val="21"/>
                <w:lang w:val="en-US" w:eastAsia="zh-CN"/>
              </w:rPr>
              <w:br/>
            </w:r>
            <w:r>
              <w:rPr>
                <w:rFonts w:hint="eastAsia"/>
                <w:sz w:val="21"/>
                <w:szCs w:val="21"/>
                <w:lang w:val="en-US" w:eastAsia="zh-CN"/>
              </w:rPr>
              <w:t xml:space="preserve">在补光光源关闭的情况下:彩色:≤0.0002lx，黑白:≤0.0001lx</w:t>
            </w:r>
            <w:r>
              <w:rPr>
                <w:rFonts w:hint="eastAsia"/>
                <w:sz w:val="21"/>
                <w:szCs w:val="21"/>
                <w:lang w:val="en-US" w:eastAsia="zh-CN"/>
              </w:rPr>
              <w:br/>
            </w:r>
            <w:r>
              <w:rPr>
                <w:rFonts w:hint="eastAsia"/>
                <w:sz w:val="21"/>
                <w:szCs w:val="21"/>
                <w:lang w:val="en-US" w:eastAsia="zh-CN"/>
              </w:rPr>
              <w:t xml:space="preserve">内置MIC</w:t>
            </w:r>
            <w:r>
              <w:rPr>
                <w:rFonts w:hint="eastAsia"/>
                <w:sz w:val="21"/>
                <w:szCs w:val="21"/>
                <w:lang w:val="en-US" w:eastAsia="zh-CN"/>
              </w:rPr>
              <w:br/>
            </w:r>
            <w:r>
              <w:rPr>
                <w:rFonts w:hint="eastAsia"/>
                <w:sz w:val="21"/>
                <w:szCs w:val="21"/>
                <w:lang w:val="en-US" w:eastAsia="zh-CN"/>
              </w:rPr>
              <w:t xml:space="preserve">支持DC12V/POE供电方式</w:t>
            </w:r>
            <w:r>
              <w:rPr>
                <w:rFonts w:hint="eastAsia"/>
                <w:sz w:val="21"/>
                <w:szCs w:val="21"/>
                <w:lang w:val="en-US" w:eastAsia="zh-CN"/>
              </w:rPr>
              <w:br/>
            </w:r>
            <w:r>
              <w:rPr>
                <w:rFonts w:hint="eastAsia"/>
                <w:sz w:val="21"/>
                <w:szCs w:val="21"/>
                <w:lang w:val="en-US" w:eastAsia="zh-CN"/>
              </w:rPr>
              <w:t xml:space="preserve">支持不低于IP67防护等级</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72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400万半球型摄像机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采用不低于400万1/3英寸CMOS图像传感器;</w:t>
            </w:r>
            <w:r>
              <w:rPr>
                <w:rFonts w:hint="eastAsia"/>
                <w:sz w:val="21"/>
                <w:szCs w:val="21"/>
                <w:lang w:val="en-US" w:eastAsia="zh-CN"/>
              </w:rPr>
              <w:br/>
            </w:r>
            <w:r>
              <w:rPr>
                <w:rFonts w:hint="eastAsia"/>
                <w:sz w:val="21"/>
                <w:szCs w:val="21"/>
                <w:lang w:val="en-US" w:eastAsia="zh-CN"/>
              </w:rPr>
              <w:t xml:space="preserve">支持对人、机动车、全部(人或机动车)进行检测,当小狗、树叶等非人或车辆目标经过检测区域时,不会触发报警;</w:t>
            </w:r>
            <w:r>
              <w:rPr>
                <w:rFonts w:hint="eastAsia"/>
                <w:sz w:val="21"/>
                <w:szCs w:val="21"/>
                <w:lang w:val="en-US" w:eastAsia="zh-CN"/>
              </w:rPr>
              <w:br/>
            </w:r>
            <w:r>
              <w:rPr>
                <w:rFonts w:hint="eastAsia"/>
                <w:sz w:val="21"/>
                <w:szCs w:val="21"/>
                <w:lang w:val="en-US" w:eastAsia="zh-CN"/>
              </w:rPr>
              <w:t xml:space="preserve">支持对智能行为分析目标方向规则进行设置,可设置方向为A-&gt;B、B-&gt;A、A&lt;-&gt;B3种规则, 支持灵敏度设置0~10 ;</w:t>
            </w:r>
            <w:r>
              <w:rPr>
                <w:rFonts w:hint="eastAsia"/>
                <w:sz w:val="21"/>
                <w:szCs w:val="21"/>
                <w:lang w:val="en-US" w:eastAsia="zh-CN"/>
              </w:rPr>
              <w:br/>
            </w:r>
            <w:r>
              <w:rPr>
                <w:rFonts w:hint="eastAsia"/>
                <w:sz w:val="21"/>
                <w:szCs w:val="21"/>
                <w:lang w:val="en-US" w:eastAsia="zh-CN"/>
              </w:rPr>
              <w:t xml:space="preserve">当小动物、灯光、树叶、气球等非人或机动车目标经过检测区域时,不会触发报警, 可对目标大小(像素值)范围进行设置,使设备只对预设大小(像素值)范围内的人员及机动车辆进行检测；</w:t>
            </w:r>
            <w:r>
              <w:rPr>
                <w:rFonts w:hint="eastAsia"/>
                <w:sz w:val="21"/>
                <w:szCs w:val="21"/>
                <w:lang w:val="en-US" w:eastAsia="zh-CN"/>
              </w:rPr>
              <w:br/>
            </w:r>
            <w:r>
              <w:rPr>
                <w:rFonts w:hint="eastAsia"/>
                <w:sz w:val="21"/>
                <w:szCs w:val="21"/>
                <w:lang w:val="en-US" w:eastAsia="zh-CN"/>
              </w:rPr>
              <w:t xml:space="preserve">设备内置不低于2颗混合补光灯,可同时开启2颗红外补光灯或2颗白光补光灯；</w:t>
            </w:r>
            <w:r>
              <w:rPr>
                <w:rFonts w:hint="eastAsia"/>
                <w:sz w:val="21"/>
                <w:szCs w:val="21"/>
                <w:lang w:val="en-US" w:eastAsia="zh-CN"/>
              </w:rPr>
              <w:br/>
            </w:r>
            <w:r>
              <w:rPr>
                <w:rFonts w:hint="eastAsia"/>
                <w:sz w:val="21"/>
                <w:szCs w:val="21"/>
                <w:lang w:val="en-US" w:eastAsia="zh-CN"/>
              </w:rPr>
              <w:t xml:space="preserve">支持数字宽动态，3D降噪，强光抑制，背光补偿，数字水印，适用不同监控环境；</w:t>
            </w:r>
            <w:r>
              <w:rPr>
                <w:rFonts w:hint="eastAsia"/>
                <w:sz w:val="21"/>
                <w:szCs w:val="21"/>
                <w:lang w:val="en-US" w:eastAsia="zh-CN"/>
              </w:rPr>
              <w:br/>
            </w:r>
            <w:r>
              <w:rPr>
                <w:rFonts w:hint="eastAsia"/>
                <w:sz w:val="21"/>
                <w:szCs w:val="21"/>
                <w:lang w:val="en-US" w:eastAsia="zh-CN"/>
              </w:rPr>
              <w:t xml:space="preserve">设备可同时采用DC12V电源与POE供电,当一路电源停止供电后,设备可正常工作；</w:t>
            </w:r>
            <w:r>
              <w:rPr>
                <w:rFonts w:hint="eastAsia"/>
                <w:sz w:val="21"/>
                <w:szCs w:val="21"/>
                <w:lang w:val="en-US" w:eastAsia="zh-CN"/>
              </w:rPr>
              <w:br/>
            </w:r>
            <w:r>
              <w:rPr>
                <w:rFonts w:hint="eastAsia"/>
                <w:sz w:val="21"/>
                <w:szCs w:val="21"/>
                <w:lang w:val="en-US" w:eastAsia="zh-CN"/>
              </w:rPr>
              <w:t xml:space="preserve">内置不低于1个麦克风；</w:t>
            </w:r>
            <w:r>
              <w:rPr>
                <w:rFonts w:hint="eastAsia"/>
                <w:sz w:val="21"/>
                <w:szCs w:val="21"/>
                <w:lang w:val="en-US" w:eastAsia="zh-CN"/>
              </w:rPr>
              <w:br/>
            </w:r>
            <w:r>
              <w:rPr>
                <w:rFonts w:hint="eastAsia"/>
                <w:sz w:val="21"/>
                <w:szCs w:val="21"/>
                <w:lang w:val="en-US" w:eastAsia="zh-CN"/>
              </w:rPr>
              <w:t xml:space="preserve">支持不低于IP67防护等级。</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228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防油污摄像机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采用不低于400万像素1/2.7英寸CMOS图像传感器</w:t>
            </w:r>
            <w:r>
              <w:rPr>
                <w:rFonts w:hint="eastAsia"/>
                <w:sz w:val="21"/>
                <w:szCs w:val="21"/>
                <w:lang w:val="en-US" w:eastAsia="zh-CN"/>
              </w:rPr>
              <w:br/>
            </w:r>
            <w:r>
              <w:rPr>
                <w:rFonts w:hint="eastAsia"/>
                <w:sz w:val="21"/>
                <w:szCs w:val="21"/>
                <w:lang w:val="en-US" w:eastAsia="zh-CN"/>
              </w:rPr>
              <w:t xml:space="preserve">内置GPU芯片，支持深度学习算法</w:t>
            </w:r>
            <w:r>
              <w:rPr>
                <w:rFonts w:hint="eastAsia"/>
                <w:sz w:val="21"/>
                <w:szCs w:val="21"/>
                <w:lang w:val="en-US" w:eastAsia="zh-CN"/>
              </w:rPr>
              <w:br/>
            </w:r>
            <w:r>
              <w:rPr>
                <w:rFonts w:hint="eastAsia"/>
                <w:sz w:val="21"/>
                <w:szCs w:val="21"/>
                <w:lang w:val="en-US" w:eastAsia="zh-CN"/>
              </w:rPr>
              <w:t xml:space="preserve">支持玩手机检测、垃圾桶未盖检测、老鼠检测功能</w:t>
            </w:r>
            <w:r>
              <w:rPr>
                <w:rFonts w:hint="eastAsia"/>
                <w:sz w:val="21"/>
                <w:szCs w:val="21"/>
                <w:lang w:val="en-US" w:eastAsia="zh-CN"/>
              </w:rPr>
              <w:br/>
            </w:r>
            <w:r>
              <w:rPr>
                <w:rFonts w:hint="eastAsia"/>
                <w:sz w:val="21"/>
                <w:szCs w:val="21"/>
                <w:lang w:val="en-US" w:eastAsia="zh-CN"/>
              </w:rPr>
              <w:t xml:space="preserve">设备可对垃圾桶未盖进行检测，当检测到垃圾桶未盖时可触发报警；报警的最短持续时间和重复报警时间可设置；设备可对未盖的垃圾桶持续报警</w:t>
            </w:r>
            <w:r>
              <w:rPr>
                <w:rFonts w:hint="eastAsia"/>
                <w:sz w:val="21"/>
                <w:szCs w:val="21"/>
                <w:lang w:val="en-US" w:eastAsia="zh-CN"/>
              </w:rPr>
              <w:br/>
            </w:r>
            <w:r>
              <w:rPr>
                <w:rFonts w:hint="eastAsia"/>
                <w:sz w:val="21"/>
                <w:szCs w:val="21"/>
                <w:lang w:val="en-US" w:eastAsia="zh-CN"/>
              </w:rPr>
              <w:t xml:space="preserve">设备可对老鼠进行检测，当检测到老鼠时可触发报警；报警的最短持续时间和重复报警时间可设置；设备可对老鼠持续报警</w:t>
            </w:r>
            <w:r>
              <w:rPr>
                <w:rFonts w:hint="eastAsia"/>
                <w:sz w:val="21"/>
                <w:szCs w:val="21"/>
                <w:lang w:val="en-US" w:eastAsia="zh-CN"/>
              </w:rPr>
              <w:br/>
            </w:r>
            <w:r>
              <w:rPr>
                <w:rFonts w:hint="eastAsia"/>
                <w:sz w:val="21"/>
                <w:szCs w:val="21"/>
                <w:lang w:val="en-US" w:eastAsia="zh-CN"/>
              </w:rPr>
              <w:t xml:space="preserve">内置高效红外补光灯，补光监控距离不低于80米;内置暖光灯，最大补光监控距离30米</w:t>
            </w:r>
            <w:r>
              <w:rPr>
                <w:rFonts w:hint="eastAsia"/>
                <w:sz w:val="21"/>
                <w:szCs w:val="21"/>
                <w:lang w:val="en-US" w:eastAsia="zh-CN"/>
              </w:rPr>
              <w:br/>
            </w:r>
            <w:r>
              <w:rPr>
                <w:rFonts w:hint="eastAsia"/>
                <w:sz w:val="21"/>
                <w:szCs w:val="21"/>
                <w:lang w:val="en-US" w:eastAsia="zh-CN"/>
              </w:rPr>
              <w:t xml:space="preserve">支持报警接口不低于2进2出，音频1进1出，485，BNC，电源返送，支持不小于512GMicroSD卡</w:t>
            </w:r>
            <w:r>
              <w:rPr>
                <w:rFonts w:hint="eastAsia"/>
                <w:sz w:val="21"/>
                <w:szCs w:val="21"/>
                <w:lang w:val="en-US" w:eastAsia="zh-CN"/>
              </w:rPr>
              <w:br/>
            </w:r>
            <w:r>
              <w:rPr>
                <w:rFonts w:hint="eastAsia"/>
                <w:sz w:val="21"/>
                <w:szCs w:val="21"/>
                <w:lang w:val="en-US" w:eastAsia="zh-CN"/>
              </w:rPr>
              <w:t xml:space="preserve">设备可通过RS485接口接入温湿度传感器，当温度、湿度超过预设的阈值时可触发报警</w:t>
            </w:r>
            <w:r>
              <w:rPr>
                <w:rFonts w:hint="eastAsia"/>
                <w:sz w:val="21"/>
                <w:szCs w:val="21"/>
                <w:lang w:val="en-US" w:eastAsia="zh-CN"/>
              </w:rPr>
              <w:br/>
            </w:r>
            <w:r>
              <w:rPr>
                <w:rFonts w:hint="eastAsia"/>
                <w:sz w:val="21"/>
                <w:szCs w:val="21"/>
                <w:lang w:val="en-US" w:eastAsia="zh-CN"/>
              </w:rPr>
              <w:t xml:space="preserve">支持DC12V/POE供电方式</w:t>
            </w:r>
            <w:r>
              <w:rPr>
                <w:rFonts w:hint="eastAsia"/>
                <w:sz w:val="21"/>
                <w:szCs w:val="21"/>
                <w:lang w:val="en-US" w:eastAsia="zh-CN"/>
              </w:rPr>
              <w:br/>
            </w:r>
            <w:r>
              <w:rPr>
                <w:rFonts w:hint="eastAsia"/>
                <w:sz w:val="21"/>
                <w:szCs w:val="21"/>
                <w:lang w:val="en-US" w:eastAsia="zh-CN"/>
              </w:rPr>
              <w:t xml:space="preserve">支持不低于IP67防护等级</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全彩周界摄像机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采用不低于400万像素1/2.7英寸CMOS图像传感器；</w:t>
            </w:r>
            <w:r>
              <w:rPr>
                <w:rFonts w:hint="eastAsia"/>
                <w:sz w:val="21"/>
                <w:szCs w:val="21"/>
                <w:lang w:val="en-US" w:eastAsia="zh-CN"/>
              </w:rPr>
              <w:br/>
            </w:r>
            <w:r>
              <w:rPr>
                <w:rFonts w:hint="eastAsia"/>
                <w:sz w:val="21"/>
                <w:szCs w:val="21"/>
                <w:lang w:val="en-US" w:eastAsia="zh-CN"/>
              </w:rPr>
              <w:t xml:space="preserve">可输出不低于400万（2688×1520）@25fps；</w:t>
            </w:r>
            <w:r>
              <w:rPr>
                <w:rFonts w:hint="eastAsia"/>
                <w:sz w:val="21"/>
                <w:szCs w:val="21"/>
                <w:lang w:val="en-US" w:eastAsia="zh-CN"/>
              </w:rPr>
              <w:br/>
            </w:r>
            <w:r>
              <w:rPr>
                <w:rFonts w:hint="eastAsia"/>
                <w:sz w:val="21"/>
                <w:szCs w:val="21"/>
                <w:lang w:val="en-US" w:eastAsia="zh-CN"/>
              </w:rPr>
              <w:t xml:space="preserve">内置高效暖光和红外补光灯，D2255红外监控距离不低于60米，暖光监控距离不低于30米；</w:t>
            </w:r>
            <w:r>
              <w:rPr>
                <w:rFonts w:hint="eastAsia"/>
                <w:sz w:val="21"/>
                <w:szCs w:val="21"/>
                <w:lang w:val="en-US" w:eastAsia="zh-CN"/>
              </w:rPr>
              <w:br/>
            </w:r>
            <w:r>
              <w:rPr>
                <w:rFonts w:hint="eastAsia"/>
                <w:sz w:val="21"/>
                <w:szCs w:val="21"/>
                <w:lang w:val="en-US" w:eastAsia="zh-CN"/>
              </w:rPr>
              <w:t xml:space="preserve">设备支持自动防闪烁功能,开启该功能后,可以消除闪烁条纹；</w:t>
            </w:r>
            <w:r>
              <w:rPr>
                <w:rFonts w:hint="eastAsia"/>
                <w:sz w:val="21"/>
                <w:szCs w:val="21"/>
                <w:lang w:val="en-US" w:eastAsia="zh-CN"/>
              </w:rPr>
              <w:br/>
            </w:r>
            <w:r>
              <w:rPr>
                <w:rFonts w:hint="eastAsia"/>
                <w:sz w:val="21"/>
                <w:szCs w:val="21"/>
                <w:lang w:val="en-US" w:eastAsia="zh-CN"/>
              </w:rPr>
              <w:t xml:space="preserve">支持人脸检测：支持跟踪，支持优选，支持抓拍，支持上报最优的人脸抓图，支持人脸增强，人脸曝光，支持人脸属性提取，支持6种属性，8种表情；</w:t>
            </w:r>
            <w:r>
              <w:rPr>
                <w:rFonts w:hint="eastAsia"/>
                <w:sz w:val="21"/>
                <w:szCs w:val="21"/>
                <w:lang w:val="en-US" w:eastAsia="zh-CN"/>
              </w:rPr>
              <w:br/>
            </w:r>
            <w:r>
              <w:rPr>
                <w:rFonts w:hint="eastAsia"/>
                <w:sz w:val="21"/>
                <w:szCs w:val="21"/>
                <w:lang w:val="en-US" w:eastAsia="zh-CN"/>
              </w:rPr>
              <w:t xml:space="preserve">支持区域入侵，绊线入侵，快速移动（可人车分类及精准检测），物品遗留，物品搬移，徘徊检测，人员聚集，停车检测，热度图；</w:t>
            </w:r>
            <w:r>
              <w:rPr>
                <w:rFonts w:hint="eastAsia"/>
                <w:sz w:val="21"/>
                <w:szCs w:val="21"/>
                <w:lang w:val="en-US" w:eastAsia="zh-CN"/>
              </w:rPr>
              <w:br/>
            </w:r>
            <w:r>
              <w:rPr>
                <w:rFonts w:hint="eastAsia"/>
                <w:sz w:val="21"/>
                <w:szCs w:val="21"/>
                <w:lang w:val="en-US" w:eastAsia="zh-CN"/>
              </w:rPr>
              <w:t xml:space="preserve">设备具有精准搜索功能，开启后可检测分析画面中人体各类特征后形成结构化数据上传后端；</w:t>
            </w:r>
            <w:r>
              <w:rPr>
                <w:rFonts w:hint="eastAsia"/>
                <w:sz w:val="21"/>
                <w:szCs w:val="21"/>
                <w:lang w:val="en-US" w:eastAsia="zh-CN"/>
              </w:rPr>
              <w:br/>
            </w:r>
            <w:r>
              <w:rPr>
                <w:rFonts w:hint="eastAsia"/>
                <w:sz w:val="21"/>
                <w:szCs w:val="21"/>
                <w:lang w:val="en-US" w:eastAsia="zh-CN"/>
              </w:rPr>
              <w:t xml:space="preserve">支持声光报警联动，当报警产生时，可触发联动声音警报和灯光闪烁；</w:t>
            </w:r>
            <w:r>
              <w:rPr>
                <w:rFonts w:hint="eastAsia"/>
                <w:sz w:val="21"/>
                <w:szCs w:val="21"/>
                <w:lang w:val="en-US" w:eastAsia="zh-CN"/>
              </w:rPr>
              <w:br/>
            </w:r>
            <w:r>
              <w:rPr>
                <w:rFonts w:hint="eastAsia"/>
                <w:sz w:val="21"/>
                <w:szCs w:val="21"/>
                <w:lang w:val="en-US" w:eastAsia="zh-CN"/>
              </w:rPr>
              <w:t xml:space="preserve">支持进入/离开人数统计，并可生成人数统计日/月/年报表，导出使用；支持排队管理；支持区域内人数统计；</w:t>
            </w:r>
            <w:r>
              <w:rPr>
                <w:rFonts w:hint="eastAsia"/>
                <w:sz w:val="21"/>
                <w:szCs w:val="21"/>
                <w:lang w:val="en-US" w:eastAsia="zh-CN"/>
              </w:rPr>
              <w:br/>
            </w:r>
            <w:r>
              <w:rPr>
                <w:rFonts w:hint="eastAsia"/>
                <w:sz w:val="21"/>
                <w:szCs w:val="21"/>
                <w:lang w:val="en-US" w:eastAsia="zh-CN"/>
              </w:rPr>
              <w:t xml:space="preserve">支持在web界面中设置车牌指定位号匹配规则,当检测到的号牌匹配该规则时,联动报警事件；</w:t>
            </w:r>
            <w:r>
              <w:rPr>
                <w:rFonts w:hint="eastAsia"/>
                <w:sz w:val="21"/>
                <w:szCs w:val="21"/>
                <w:lang w:val="en-US" w:eastAsia="zh-CN"/>
              </w:rPr>
              <w:br/>
            </w:r>
            <w:r>
              <w:rPr>
                <w:rFonts w:hint="eastAsia"/>
                <w:sz w:val="21"/>
                <w:szCs w:val="21"/>
                <w:lang w:val="en-US" w:eastAsia="zh-CN"/>
              </w:rPr>
              <w:t xml:space="preserve">设备支持一键诊断网络工况、运行工况;支持网络抓包、运行日志导出；</w:t>
            </w:r>
            <w:r>
              <w:rPr>
                <w:rFonts w:hint="eastAsia"/>
                <w:sz w:val="21"/>
                <w:szCs w:val="21"/>
                <w:lang w:val="en-US" w:eastAsia="zh-CN"/>
              </w:rPr>
              <w:br/>
            </w:r>
            <w:r>
              <w:rPr>
                <w:rFonts w:hint="eastAsia"/>
                <w:sz w:val="21"/>
                <w:szCs w:val="21"/>
                <w:lang w:val="en-US" w:eastAsia="zh-CN"/>
              </w:rPr>
              <w:t xml:space="preserve">支持DC12V/POE供电方式；</w:t>
            </w:r>
            <w:r>
              <w:rPr>
                <w:rFonts w:hint="eastAsia"/>
                <w:sz w:val="21"/>
                <w:szCs w:val="21"/>
                <w:lang w:val="en-US" w:eastAsia="zh-CN"/>
              </w:rPr>
              <w:br/>
            </w:r>
            <w:r>
              <w:rPr>
                <w:rFonts w:hint="eastAsia"/>
                <w:sz w:val="21"/>
                <w:szCs w:val="21"/>
                <w:lang w:val="en-US" w:eastAsia="zh-CN"/>
              </w:rPr>
              <w:t xml:space="preserve">支持IP67防护等级。</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电梯半球</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采用不低于400万像素1/2.9英寸CMOS图像传感器</w:t>
            </w:r>
            <w:r>
              <w:rPr>
                <w:rFonts w:hint="eastAsia"/>
                <w:sz w:val="21"/>
                <w:szCs w:val="21"/>
                <w:lang w:val="en-US" w:eastAsia="zh-CN"/>
              </w:rPr>
              <w:br/>
            </w:r>
            <w:r>
              <w:rPr>
                <w:rFonts w:hint="eastAsia"/>
                <w:sz w:val="21"/>
                <w:szCs w:val="21"/>
                <w:lang w:val="en-US" w:eastAsia="zh-CN"/>
              </w:rPr>
              <w:t xml:space="preserve">可输出不低于400万(2688×1520)@25/30fps</w:t>
            </w:r>
            <w:r>
              <w:rPr>
                <w:rFonts w:hint="eastAsia"/>
                <w:sz w:val="21"/>
                <w:szCs w:val="21"/>
                <w:lang w:val="en-US" w:eastAsia="zh-CN"/>
              </w:rPr>
              <w:br/>
            </w:r>
            <w:r>
              <w:rPr>
                <w:rFonts w:hint="eastAsia"/>
                <w:sz w:val="21"/>
                <w:szCs w:val="21"/>
                <w:lang w:val="en-US" w:eastAsia="zh-CN"/>
              </w:rPr>
              <w:t xml:space="preserve">焦距≤2.8mm</w:t>
            </w:r>
            <w:r>
              <w:rPr>
                <w:rFonts w:hint="eastAsia"/>
                <w:sz w:val="21"/>
                <w:szCs w:val="21"/>
                <w:lang w:val="en-US" w:eastAsia="zh-CN"/>
              </w:rPr>
              <w:br/>
            </w:r>
            <w:r>
              <w:rPr>
                <w:rFonts w:hint="eastAsia"/>
                <w:sz w:val="21"/>
                <w:szCs w:val="21"/>
                <w:lang w:val="en-US" w:eastAsia="zh-CN"/>
              </w:rPr>
              <w:t xml:space="preserve">内置GPU芯片，支持深度学习算法</w:t>
            </w:r>
            <w:r>
              <w:rPr>
                <w:rFonts w:hint="eastAsia"/>
                <w:sz w:val="21"/>
                <w:szCs w:val="21"/>
                <w:lang w:val="en-US" w:eastAsia="zh-CN"/>
              </w:rPr>
              <w:br/>
            </w:r>
            <w:r>
              <w:rPr>
                <w:rFonts w:hint="eastAsia"/>
                <w:sz w:val="21"/>
                <w:szCs w:val="21"/>
                <w:lang w:val="en-US" w:eastAsia="zh-CN"/>
              </w:rPr>
              <w:t xml:space="preserve">支持电瓶车检测</w:t>
            </w:r>
            <w:r>
              <w:rPr>
                <w:rFonts w:hint="eastAsia"/>
                <w:sz w:val="21"/>
                <w:szCs w:val="21"/>
                <w:lang w:val="en-US" w:eastAsia="zh-CN"/>
              </w:rPr>
              <w:br/>
            </w:r>
            <w:r>
              <w:rPr>
                <w:rFonts w:hint="eastAsia"/>
                <w:sz w:val="21"/>
                <w:szCs w:val="21"/>
                <w:lang w:val="en-US" w:eastAsia="zh-CN"/>
              </w:rPr>
              <w:t xml:space="preserve">可通过浏览器配置电瓶车禁止入梯楼层,开启该功能后,当电瓶车在禁入楼层进入电梯时,将给出报警提示,默认布控楼层为1楼及地下楼层,已经在楼上的电瓶车可以正常入梯下楼</w:t>
            </w:r>
            <w:r>
              <w:rPr>
                <w:rFonts w:hint="eastAsia"/>
                <w:sz w:val="21"/>
                <w:szCs w:val="21"/>
                <w:lang w:val="en-US" w:eastAsia="zh-CN"/>
              </w:rPr>
              <w:br/>
            </w:r>
            <w:r>
              <w:rPr>
                <w:rFonts w:hint="eastAsia"/>
                <w:sz w:val="21"/>
                <w:szCs w:val="21"/>
                <w:lang w:val="en-US" w:eastAsia="zh-CN"/>
              </w:rPr>
              <w:t xml:space="preserve">支持电瓶车入梯、煤气罐(瓶装液化气)入梯2种智能方案同时开启,识别目标后可触发报警并联动抓图、声光警戒;可设置报警类型为电瓶车单独报警、自行车单独报警、电瓶车或自行车报警、煤气罐报警;当设备检测到煤气罐进入电梯时,电梯门无法关闭,并进行声光警告;开启电瓶车入梯、煤气罐(瓶装液化气)入梯侦测报警功能时,玩具车、婴儿车、手推车或超市推车等目标进入监控区域不应产生报警</w:t>
            </w:r>
            <w:r>
              <w:rPr>
                <w:rFonts w:hint="eastAsia"/>
                <w:sz w:val="21"/>
                <w:szCs w:val="21"/>
                <w:lang w:val="en-US" w:eastAsia="zh-CN"/>
              </w:rPr>
              <w:br/>
            </w:r>
            <w:r>
              <w:rPr>
                <w:rFonts w:hint="eastAsia"/>
                <w:sz w:val="21"/>
                <w:szCs w:val="21"/>
                <w:lang w:val="en-US" w:eastAsia="zh-CN"/>
              </w:rPr>
              <w:t xml:space="preserve">内置ToF传感器，可对画面中人为手、雨伞等恶意遮挡相机行为进行报警</w:t>
            </w:r>
            <w:r>
              <w:rPr>
                <w:rFonts w:hint="eastAsia"/>
                <w:sz w:val="21"/>
                <w:szCs w:val="21"/>
                <w:lang w:val="en-US" w:eastAsia="zh-CN"/>
              </w:rPr>
              <w:br/>
            </w:r>
            <w:r>
              <w:rPr>
                <w:rFonts w:hint="eastAsia"/>
                <w:sz w:val="21"/>
                <w:szCs w:val="21"/>
                <w:lang w:val="en-US" w:eastAsia="zh-CN"/>
              </w:rPr>
              <w:t xml:space="preserve">当设备镜头被遮挡时可给出报警提示并联动语音报警和白光警戒，遮挡比例可设置</w:t>
            </w:r>
            <w:r>
              <w:rPr>
                <w:rFonts w:hint="eastAsia"/>
                <w:sz w:val="21"/>
                <w:szCs w:val="21"/>
                <w:lang w:val="en-US" w:eastAsia="zh-CN"/>
              </w:rPr>
              <w:br/>
            </w:r>
            <w:r>
              <w:rPr>
                <w:rFonts w:hint="eastAsia"/>
                <w:sz w:val="21"/>
                <w:szCs w:val="21"/>
                <w:lang w:val="en-US" w:eastAsia="zh-CN"/>
              </w:rPr>
              <w:t xml:space="preserve">支持内置语音播放,播放次数可设置为1~10次;可将白光设置为常亮和闪烁2种模式,闪烁频率、闪烁时长、闪烁周期可设</w:t>
            </w:r>
            <w:r>
              <w:rPr>
                <w:rFonts w:hint="eastAsia"/>
                <w:sz w:val="21"/>
                <w:szCs w:val="21"/>
                <w:lang w:val="en-US" w:eastAsia="zh-CN"/>
              </w:rPr>
              <w:br/>
            </w:r>
            <w:r>
              <w:rPr>
                <w:rFonts w:hint="eastAsia"/>
                <w:sz w:val="21"/>
                <w:szCs w:val="21"/>
                <w:lang w:val="en-US" w:eastAsia="zh-CN"/>
              </w:rPr>
              <w:t xml:space="preserve">支持同时开启视频遮挡和电瓶车入梯检测功能，当设备镜头被遮挡条件下电瓶车进入电梯，撤出遮挡物后应给出报警提示，直到电瓶车离开电梯，报警结束</w:t>
            </w:r>
            <w:r>
              <w:rPr>
                <w:rFonts w:hint="eastAsia"/>
                <w:sz w:val="21"/>
                <w:szCs w:val="21"/>
                <w:lang w:val="en-US" w:eastAsia="zh-CN"/>
              </w:rPr>
              <w:br/>
            </w:r>
            <w:r>
              <w:rPr>
                <w:rFonts w:hint="eastAsia"/>
                <w:sz w:val="21"/>
                <w:szCs w:val="21"/>
                <w:lang w:val="en-US" w:eastAsia="zh-CN"/>
              </w:rPr>
              <w:t xml:space="preserve">当设备进行重启操作后,无需重新配置楼层信息,监控画面可正确显示当前楼层</w:t>
            </w:r>
            <w:r>
              <w:rPr>
                <w:rFonts w:hint="eastAsia"/>
                <w:sz w:val="21"/>
                <w:szCs w:val="21"/>
                <w:lang w:val="en-US" w:eastAsia="zh-CN"/>
              </w:rPr>
              <w:br/>
            </w:r>
            <w:r>
              <w:rPr>
                <w:rFonts w:hint="eastAsia"/>
                <w:sz w:val="21"/>
                <w:szCs w:val="21"/>
                <w:lang w:val="en-US" w:eastAsia="zh-CN"/>
              </w:rPr>
              <w:t xml:space="preserve">报警1进1出（报警输出为干式报警，支持常开/常闭），最大支持256GMicroSD卡，内置MIC，内置扬声器</w:t>
            </w:r>
            <w:r>
              <w:rPr>
                <w:rFonts w:hint="eastAsia"/>
                <w:sz w:val="21"/>
                <w:szCs w:val="21"/>
                <w:lang w:val="en-US" w:eastAsia="zh-CN"/>
              </w:rPr>
              <w:br/>
            </w:r>
            <w:r>
              <w:rPr>
                <w:rFonts w:hint="eastAsia"/>
                <w:sz w:val="21"/>
                <w:szCs w:val="21"/>
                <w:lang w:val="en-US" w:eastAsia="zh-CN"/>
              </w:rPr>
              <w:t xml:space="preserve">支持工作电压DC12V（±30%）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出入口结构化抓拍摄像机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采用单个电动变焦镜头一体化设计，枪型外观，自带补光灯。</w:t>
            </w:r>
            <w:r>
              <w:rPr>
                <w:rFonts w:hint="eastAsia"/>
                <w:sz w:val="21"/>
                <w:szCs w:val="21"/>
                <w:lang w:val="en-US" w:eastAsia="zh-CN"/>
              </w:rPr>
              <w:br/>
            </w:r>
            <w:r>
              <w:rPr>
                <w:rFonts w:hint="eastAsia"/>
                <w:sz w:val="21"/>
                <w:szCs w:val="21"/>
                <w:lang w:val="en-US" w:eastAsia="zh-CN"/>
              </w:rPr>
              <w:t xml:space="preserve">采用不低于400万像素1/1.8英寸CMOS图像传感器</w:t>
            </w:r>
            <w:r>
              <w:rPr>
                <w:rFonts w:hint="eastAsia"/>
                <w:sz w:val="21"/>
                <w:szCs w:val="21"/>
                <w:lang w:val="en-US" w:eastAsia="zh-CN"/>
              </w:rPr>
              <w:br/>
            </w:r>
            <w:r>
              <w:rPr>
                <w:rFonts w:hint="eastAsia"/>
                <w:sz w:val="21"/>
                <w:szCs w:val="21"/>
                <w:lang w:val="en-US" w:eastAsia="zh-CN"/>
              </w:rPr>
              <w:t xml:space="preserve">内置GPU芯片，支持深度学习算法，有效提升检测准确率</w:t>
            </w:r>
            <w:r>
              <w:rPr>
                <w:rFonts w:hint="eastAsia"/>
                <w:sz w:val="21"/>
                <w:szCs w:val="21"/>
                <w:lang w:val="en-US" w:eastAsia="zh-CN"/>
              </w:rPr>
              <w:br/>
            </w:r>
            <w:r>
              <w:rPr>
                <w:rFonts w:hint="eastAsia"/>
                <w:sz w:val="21"/>
                <w:szCs w:val="21"/>
                <w:lang w:val="en-US" w:eastAsia="zh-CN"/>
              </w:rPr>
              <w:t xml:space="preserve">设备具有抓拍功能，在低照度环境下抓拍功能可自动开启，在混合场景下，可同时分别抓拍清晰的车牌、车辆及人脸</w:t>
            </w:r>
            <w:r>
              <w:rPr>
                <w:rFonts w:hint="eastAsia"/>
                <w:sz w:val="21"/>
                <w:szCs w:val="21"/>
                <w:lang w:val="en-US" w:eastAsia="zh-CN"/>
              </w:rPr>
              <w:br/>
            </w:r>
            <w:r>
              <w:rPr>
                <w:rFonts w:hint="eastAsia"/>
                <w:sz w:val="21"/>
                <w:szCs w:val="21"/>
                <w:lang w:val="en-US" w:eastAsia="zh-CN"/>
              </w:rPr>
              <w:t xml:space="preserve">补光灯表面为微四边形阵列，采用多层透镜结构</w:t>
            </w:r>
            <w:r>
              <w:rPr>
                <w:rFonts w:hint="eastAsia"/>
                <w:sz w:val="21"/>
                <w:szCs w:val="21"/>
                <w:lang w:val="en-US" w:eastAsia="zh-CN"/>
              </w:rPr>
              <w:br/>
            </w:r>
            <w:r>
              <w:rPr>
                <w:rFonts w:hint="eastAsia"/>
                <w:sz w:val="21"/>
                <w:szCs w:val="21"/>
                <w:lang w:val="en-US" w:eastAsia="zh-CN"/>
              </w:rPr>
              <w:t xml:space="preserve">支持2.7mm-12mm可变焦距，支持不小于F1.2光圈</w:t>
            </w:r>
            <w:r>
              <w:rPr>
                <w:rFonts w:hint="eastAsia"/>
                <w:sz w:val="21"/>
                <w:szCs w:val="21"/>
                <w:lang w:val="en-US" w:eastAsia="zh-CN"/>
              </w:rPr>
              <w:br/>
            </w:r>
            <w:r>
              <w:rPr>
                <w:rFonts w:hint="eastAsia"/>
                <w:sz w:val="21"/>
                <w:szCs w:val="21"/>
                <w:lang w:val="en-US" w:eastAsia="zh-CN"/>
              </w:rPr>
              <w:t xml:space="preserve">内置不少于4颗补光灯，每颗补光灯均有红外灯和白光灯组成</w:t>
            </w:r>
            <w:r>
              <w:rPr>
                <w:rFonts w:hint="eastAsia"/>
                <w:sz w:val="21"/>
                <w:szCs w:val="21"/>
                <w:lang w:val="en-US" w:eastAsia="zh-CN"/>
              </w:rPr>
              <w:br/>
            </w:r>
            <w:r>
              <w:rPr>
                <w:rFonts w:hint="eastAsia"/>
                <w:sz w:val="21"/>
                <w:szCs w:val="21"/>
                <w:lang w:val="en-US" w:eastAsia="zh-CN"/>
              </w:rPr>
              <w:t xml:space="preserve">补光灯开启后，无明显波纹状、圆环状、麻点状、条纹状及不规则亮斑</w:t>
            </w:r>
            <w:r>
              <w:rPr>
                <w:rFonts w:hint="eastAsia"/>
                <w:sz w:val="21"/>
                <w:szCs w:val="21"/>
                <w:lang w:val="en-US" w:eastAsia="zh-CN"/>
              </w:rPr>
              <w:br/>
            </w:r>
            <w:r>
              <w:rPr>
                <w:rFonts w:hint="eastAsia"/>
                <w:sz w:val="21"/>
                <w:szCs w:val="21"/>
                <w:lang w:val="en-US" w:eastAsia="zh-CN"/>
              </w:rPr>
              <w:t xml:space="preserve">最大支持输出分辨率2688×1520，支持五码流，不小于两路1080P高清视频。</w:t>
            </w:r>
            <w:r>
              <w:rPr>
                <w:rFonts w:hint="eastAsia"/>
                <w:sz w:val="21"/>
                <w:szCs w:val="21"/>
                <w:lang w:val="en-US" w:eastAsia="zh-CN"/>
              </w:rPr>
              <w:br/>
            </w:r>
            <w:r>
              <w:rPr>
                <w:rFonts w:hint="eastAsia"/>
                <w:sz w:val="21"/>
                <w:szCs w:val="21"/>
                <w:lang w:val="en-US" w:eastAsia="zh-CN"/>
              </w:rPr>
              <w:t xml:space="preserve">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w:t>
            </w:r>
            <w:r>
              <w:rPr>
                <w:rFonts w:hint="eastAsia"/>
                <w:sz w:val="21"/>
                <w:szCs w:val="21"/>
                <w:lang w:val="en-US" w:eastAsia="zh-CN"/>
              </w:rPr>
              <w:br/>
            </w:r>
            <w:r>
              <w:rPr>
                <w:rFonts w:hint="eastAsia"/>
                <w:sz w:val="21"/>
                <w:szCs w:val="21"/>
                <w:lang w:val="en-US" w:eastAsia="zh-CN"/>
              </w:rPr>
              <w:t xml:space="preserve">相同照度场景下，速度不同的运动目标，同时经过监控画面时，相机可自适应控制2套快门曝光时间，来适配不同速度目标，以保证抓拍目标图片效果。</w:t>
            </w:r>
            <w:r>
              <w:rPr>
                <w:rFonts w:hint="eastAsia"/>
                <w:sz w:val="21"/>
                <w:szCs w:val="21"/>
                <w:lang w:val="en-US" w:eastAsia="zh-CN"/>
              </w:rPr>
              <w:br/>
            </w:r>
            <w:r>
              <w:rPr>
                <w:rFonts w:hint="eastAsia"/>
                <w:sz w:val="21"/>
                <w:szCs w:val="21"/>
                <w:lang w:val="en-US" w:eastAsia="zh-CN"/>
              </w:rPr>
              <w:t xml:space="preserve">支持六种智能资源切换：通用行为分析、人脸检测、人脸识别、视频结构化、人数统计、道路监控</w:t>
            </w:r>
            <w:r>
              <w:rPr>
                <w:rFonts w:hint="eastAsia"/>
                <w:sz w:val="21"/>
                <w:szCs w:val="21"/>
                <w:lang w:val="en-US" w:eastAsia="zh-CN"/>
              </w:rPr>
              <w:br/>
            </w:r>
            <w:r>
              <w:rPr>
                <w:rFonts w:hint="eastAsia"/>
                <w:sz w:val="21"/>
                <w:szCs w:val="21"/>
                <w:lang w:val="en-US" w:eastAsia="zh-CN"/>
              </w:rPr>
              <w:t xml:space="preserve">嵌入两种不同形状灯杯共四颗补光灯，组成的一体化透镜，可覆盖近景和远景补光，补光灯光线照射方向与灯珠方向一致。</w:t>
            </w:r>
            <w:r>
              <w:rPr>
                <w:rFonts w:hint="eastAsia"/>
                <w:sz w:val="21"/>
                <w:szCs w:val="21"/>
                <w:lang w:val="en-US" w:eastAsia="zh-CN"/>
              </w:rPr>
              <w:br/>
            </w:r>
            <w:r>
              <w:rPr>
                <w:rFonts w:hint="eastAsia"/>
                <w:sz w:val="21"/>
                <w:szCs w:val="21"/>
                <w:lang w:val="en-US" w:eastAsia="zh-CN"/>
              </w:rPr>
              <w:t xml:space="preserve">补光灯透镜采用微四边形阵列镜面，通过多层透镜组合，可消除监控画面中目标的眩光、杂光和亮点等现象。</w:t>
            </w:r>
            <w:r>
              <w:rPr>
                <w:rFonts w:hint="eastAsia"/>
                <w:sz w:val="21"/>
                <w:szCs w:val="21"/>
                <w:lang w:val="en-US" w:eastAsia="zh-CN"/>
              </w:rPr>
              <w:br/>
            </w:r>
            <w:r>
              <w:rPr>
                <w:rFonts w:hint="eastAsia"/>
                <w:sz w:val="21"/>
                <w:szCs w:val="21"/>
                <w:lang w:val="en-US" w:eastAsia="zh-CN"/>
              </w:rPr>
              <w:t xml:space="preserve">支持变焦镜头全焦段图像畸变校正功能，相机从短焦到长焦变倍全过程均可同步自动进行画面畸变校正，画面几何失真全焦段≤3%</w:t>
            </w:r>
            <w:r>
              <w:rPr>
                <w:rFonts w:hint="eastAsia"/>
                <w:sz w:val="21"/>
                <w:szCs w:val="21"/>
                <w:lang w:val="en-US" w:eastAsia="zh-CN"/>
              </w:rPr>
              <w:br/>
            </w:r>
            <w:r>
              <w:rPr>
                <w:rFonts w:hint="eastAsia"/>
                <w:sz w:val="21"/>
                <w:szCs w:val="21"/>
                <w:lang w:val="en-US" w:eastAsia="zh-CN"/>
              </w:rPr>
              <w:t xml:space="preserve">支持声光报警联动，可触发联动声音警报和灯光闪烁；</w:t>
            </w:r>
            <w:r>
              <w:rPr>
                <w:rFonts w:hint="eastAsia"/>
                <w:sz w:val="21"/>
                <w:szCs w:val="21"/>
                <w:lang w:val="en-US" w:eastAsia="zh-CN"/>
              </w:rPr>
              <w:br/>
            </w:r>
            <w:r>
              <w:rPr>
                <w:rFonts w:hint="eastAsia"/>
                <w:sz w:val="21"/>
                <w:szCs w:val="21"/>
                <w:lang w:val="en-US" w:eastAsia="zh-CN"/>
              </w:rPr>
              <w:t xml:space="preserve">0.001lux照度下，可自动提升视频画面中人脸与人体目标的亮度。</w:t>
            </w:r>
            <w:r>
              <w:rPr>
                <w:rFonts w:hint="eastAsia"/>
                <w:sz w:val="21"/>
                <w:szCs w:val="21"/>
                <w:lang w:val="en-US" w:eastAsia="zh-CN"/>
              </w:rPr>
              <w:br/>
            </w:r>
            <w:r>
              <w:rPr>
                <w:rFonts w:hint="eastAsia"/>
                <w:sz w:val="21"/>
                <w:szCs w:val="21"/>
                <w:lang w:val="en-US" w:eastAsia="zh-CN"/>
              </w:rPr>
              <w:t xml:space="preserve">内部硬件机芯均采用金属外壳包裹，以达到良好的散热性能</w:t>
            </w:r>
            <w:r>
              <w:rPr>
                <w:rFonts w:hint="eastAsia"/>
                <w:sz w:val="21"/>
                <w:szCs w:val="21"/>
                <w:lang w:val="en-US" w:eastAsia="zh-CN"/>
              </w:rPr>
              <w:br/>
            </w:r>
            <w:r>
              <w:rPr>
                <w:rFonts w:hint="eastAsia"/>
                <w:sz w:val="21"/>
                <w:szCs w:val="21"/>
                <w:lang w:val="en-US" w:eastAsia="zh-CN"/>
              </w:rPr>
              <w:t xml:space="preserve">支持不小于512GMicroSD卡</w:t>
            </w:r>
            <w:r>
              <w:rPr>
                <w:rFonts w:hint="eastAsia"/>
                <w:sz w:val="21"/>
                <w:szCs w:val="21"/>
                <w:lang w:val="en-US" w:eastAsia="zh-CN"/>
              </w:rPr>
              <w:br/>
            </w:r>
            <w:r>
              <w:rPr>
                <w:rFonts w:hint="eastAsia"/>
                <w:sz w:val="21"/>
                <w:szCs w:val="21"/>
                <w:lang w:val="en-US" w:eastAsia="zh-CN"/>
              </w:rPr>
              <w:t xml:space="preserve">支持DC12V供电方式</w:t>
            </w:r>
            <w:r>
              <w:rPr>
                <w:rFonts w:hint="eastAsia"/>
                <w:sz w:val="21"/>
                <w:szCs w:val="21"/>
                <w:lang w:val="en-US" w:eastAsia="zh-CN"/>
              </w:rPr>
              <w:br/>
            </w:r>
            <w:r>
              <w:rPr>
                <w:rFonts w:hint="eastAsia"/>
                <w:sz w:val="21"/>
                <w:szCs w:val="21"/>
                <w:lang w:val="en-US" w:eastAsia="zh-CN"/>
              </w:rPr>
              <w:t xml:space="preserve">支持IP67防护等级</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校内轨迹抓拍摄像机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采用不低于400万像素1/2.7英寸CMOS图像传感器</w:t>
            </w:r>
            <w:r>
              <w:rPr>
                <w:rFonts w:hint="eastAsia"/>
                <w:sz w:val="21"/>
                <w:szCs w:val="21"/>
                <w:lang w:val="en-US" w:eastAsia="zh-CN"/>
              </w:rPr>
              <w:br/>
            </w:r>
            <w:r>
              <w:rPr>
                <w:rFonts w:hint="eastAsia"/>
                <w:sz w:val="21"/>
                <w:szCs w:val="21"/>
                <w:lang w:val="en-US" w:eastAsia="zh-CN"/>
              </w:rPr>
              <w:t xml:space="preserve">可输出不低于400万（2688×1520）@25fps</w:t>
            </w:r>
            <w:r>
              <w:rPr>
                <w:rFonts w:hint="eastAsia"/>
                <w:sz w:val="21"/>
                <w:szCs w:val="21"/>
                <w:lang w:val="en-US" w:eastAsia="zh-CN"/>
              </w:rPr>
              <w:br/>
            </w:r>
            <w:r>
              <w:rPr>
                <w:rFonts w:hint="eastAsia"/>
                <w:sz w:val="21"/>
                <w:szCs w:val="21"/>
                <w:lang w:val="en-US" w:eastAsia="zh-CN"/>
              </w:rPr>
              <w:t xml:space="preserve">内置高效暖光和红外补光灯，D2255红外监控距离不低于60米，暖光监控距离不低于30米</w:t>
            </w:r>
            <w:r>
              <w:rPr>
                <w:rFonts w:hint="eastAsia"/>
                <w:sz w:val="21"/>
                <w:szCs w:val="21"/>
                <w:lang w:val="en-US" w:eastAsia="zh-CN"/>
              </w:rPr>
              <w:br/>
            </w:r>
            <w:r>
              <w:rPr>
                <w:rFonts w:hint="eastAsia"/>
                <w:sz w:val="21"/>
                <w:szCs w:val="21"/>
                <w:lang w:val="en-US" w:eastAsia="zh-CN"/>
              </w:rPr>
              <w:t xml:space="preserve">设备支持自动防闪烁功能,开启该功能后,可以消除闪烁条纹</w:t>
            </w:r>
            <w:r>
              <w:rPr>
                <w:rFonts w:hint="eastAsia"/>
                <w:sz w:val="21"/>
                <w:szCs w:val="21"/>
                <w:lang w:val="en-US" w:eastAsia="zh-CN"/>
              </w:rPr>
              <w:br/>
            </w:r>
            <w:r>
              <w:rPr>
                <w:rFonts w:hint="eastAsia"/>
                <w:sz w:val="21"/>
                <w:szCs w:val="21"/>
                <w:lang w:val="en-US" w:eastAsia="zh-CN"/>
              </w:rPr>
              <w:t xml:space="preserve">支持人脸检测：支持跟踪，支持优选，支持抓拍，支持上报最优的人脸抓图，支持人脸增强，人脸曝光，支持人脸属性提取，支持6种属性，8种表情</w:t>
            </w:r>
            <w:r>
              <w:rPr>
                <w:rFonts w:hint="eastAsia"/>
                <w:sz w:val="21"/>
                <w:szCs w:val="21"/>
                <w:lang w:val="en-US" w:eastAsia="zh-CN"/>
              </w:rPr>
              <w:br/>
            </w:r>
            <w:r>
              <w:rPr>
                <w:rFonts w:hint="eastAsia"/>
                <w:sz w:val="21"/>
                <w:szCs w:val="21"/>
                <w:lang w:val="en-US" w:eastAsia="zh-CN"/>
              </w:rPr>
              <w:t xml:space="preserve">支持区域入侵，绊线入侵，快速移动（可人车分类及精准检测），物品遗留，物品搬移，徘徊检测，人员聚集，停车检测，热度图</w:t>
            </w:r>
            <w:r>
              <w:rPr>
                <w:rFonts w:hint="eastAsia"/>
                <w:sz w:val="21"/>
                <w:szCs w:val="21"/>
                <w:lang w:val="en-US" w:eastAsia="zh-CN"/>
              </w:rPr>
              <w:br/>
            </w:r>
            <w:r>
              <w:rPr>
                <w:rFonts w:hint="eastAsia"/>
                <w:sz w:val="21"/>
                <w:szCs w:val="21"/>
                <w:lang w:val="en-US" w:eastAsia="zh-CN"/>
              </w:rPr>
              <w:t xml:space="preserve">设备具有精准搜索功能，开启后可检测分析画面中人体各类特征后形成结构化数据上传后端</w:t>
            </w:r>
            <w:r>
              <w:rPr>
                <w:rFonts w:hint="eastAsia"/>
                <w:sz w:val="21"/>
                <w:szCs w:val="21"/>
                <w:lang w:val="en-US" w:eastAsia="zh-CN"/>
              </w:rPr>
              <w:br/>
            </w:r>
            <w:r>
              <w:rPr>
                <w:rFonts w:hint="eastAsia"/>
                <w:sz w:val="21"/>
                <w:szCs w:val="21"/>
                <w:lang w:val="en-US" w:eastAsia="zh-CN"/>
              </w:rPr>
              <w:t xml:space="preserve">支持声光报警联动，当报警产生时，可触发联动声音警报和灯光闪烁</w:t>
            </w:r>
            <w:r>
              <w:rPr>
                <w:rFonts w:hint="eastAsia"/>
                <w:sz w:val="21"/>
                <w:szCs w:val="21"/>
                <w:lang w:val="en-US" w:eastAsia="zh-CN"/>
              </w:rPr>
              <w:br/>
            </w:r>
            <w:r>
              <w:rPr>
                <w:rFonts w:hint="eastAsia"/>
                <w:sz w:val="21"/>
                <w:szCs w:val="21"/>
                <w:lang w:val="en-US" w:eastAsia="zh-CN"/>
              </w:rPr>
              <w:t xml:space="preserve">支持进入/离开人数统计，并可生成人数统计日/月/年报表，导出使用；支持排队管理；支持区域内人数统计</w:t>
            </w:r>
            <w:r>
              <w:rPr>
                <w:rFonts w:hint="eastAsia"/>
                <w:sz w:val="21"/>
                <w:szCs w:val="21"/>
                <w:lang w:val="en-US" w:eastAsia="zh-CN"/>
              </w:rPr>
              <w:br/>
            </w:r>
            <w:r>
              <w:rPr>
                <w:rFonts w:hint="eastAsia"/>
                <w:sz w:val="21"/>
                <w:szCs w:val="21"/>
                <w:lang w:val="en-US" w:eastAsia="zh-CN"/>
              </w:rPr>
              <w:t xml:space="preserve">支持在web界面中设置车牌指定位号匹配规则,当检测到的号牌匹配该规则时,联动报警事件</w:t>
            </w:r>
            <w:r>
              <w:rPr>
                <w:rFonts w:hint="eastAsia"/>
                <w:sz w:val="21"/>
                <w:szCs w:val="21"/>
                <w:lang w:val="en-US" w:eastAsia="zh-CN"/>
              </w:rPr>
              <w:br/>
            </w:r>
            <w:r>
              <w:rPr>
                <w:rFonts w:hint="eastAsia"/>
                <w:sz w:val="21"/>
                <w:szCs w:val="21"/>
                <w:lang w:val="en-US" w:eastAsia="zh-CN"/>
              </w:rPr>
              <w:t xml:space="preserve">设备支持一键诊断网络工况、运行工况;支持网络抓包、运行日志导出</w:t>
            </w:r>
            <w:r>
              <w:rPr>
                <w:rFonts w:hint="eastAsia"/>
                <w:sz w:val="21"/>
                <w:szCs w:val="21"/>
                <w:lang w:val="en-US" w:eastAsia="zh-CN"/>
              </w:rPr>
              <w:br/>
            </w:r>
            <w:r>
              <w:rPr>
                <w:rFonts w:hint="eastAsia"/>
                <w:sz w:val="21"/>
                <w:szCs w:val="21"/>
                <w:lang w:val="en-US" w:eastAsia="zh-CN"/>
              </w:rPr>
              <w:t xml:space="preserve">支持DC12V/POE供电方式</w:t>
            </w:r>
            <w:r>
              <w:rPr>
                <w:rFonts w:hint="eastAsia"/>
                <w:sz w:val="21"/>
                <w:szCs w:val="21"/>
                <w:lang w:val="en-US" w:eastAsia="zh-CN"/>
              </w:rPr>
              <w:br/>
            </w:r>
            <w:r>
              <w:rPr>
                <w:rFonts w:hint="eastAsia"/>
                <w:sz w:val="21"/>
                <w:szCs w:val="21"/>
                <w:lang w:val="en-US" w:eastAsia="zh-CN"/>
              </w:rPr>
              <w:t xml:space="preserve">支持IP67防护等级</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枪球联动抓拍摄像机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全景细节像素均不小于400万,CMOS靶面尺寸均不小于1/1.8英寸</w:t>
            </w:r>
            <w:r>
              <w:rPr>
                <w:rFonts w:hint="eastAsia"/>
                <w:sz w:val="21"/>
                <w:szCs w:val="21"/>
                <w:lang w:val="en-US" w:eastAsia="zh-CN"/>
              </w:rPr>
              <w:br/>
            </w:r>
            <w:r>
              <w:rPr>
                <w:rFonts w:hint="eastAsia"/>
                <w:sz w:val="21"/>
                <w:szCs w:val="21"/>
                <w:lang w:val="en-US" w:eastAsia="zh-CN"/>
              </w:rPr>
              <w:t xml:space="preserve">内置GPU芯片,支持深度学习算法,有效提升检测准确率</w:t>
            </w:r>
            <w:r>
              <w:rPr>
                <w:rFonts w:hint="eastAsia"/>
                <w:sz w:val="21"/>
                <w:szCs w:val="21"/>
                <w:lang w:val="en-US" w:eastAsia="zh-CN"/>
              </w:rPr>
              <w:br/>
            </w:r>
            <w:r>
              <w:rPr>
                <w:rFonts w:hint="eastAsia"/>
                <w:sz w:val="21"/>
                <w:szCs w:val="21"/>
                <w:lang w:val="en-US" w:eastAsia="zh-CN"/>
              </w:rPr>
              <w:t xml:space="preserve">细节相机支持不小于25倍光学变倍</w:t>
            </w:r>
            <w:r>
              <w:rPr>
                <w:rFonts w:hint="eastAsia"/>
                <w:sz w:val="21"/>
                <w:szCs w:val="21"/>
                <w:lang w:val="en-US" w:eastAsia="zh-CN"/>
              </w:rPr>
              <w:br/>
            </w:r>
            <w:r>
              <w:rPr>
                <w:rFonts w:hint="eastAsia"/>
                <w:sz w:val="21"/>
                <w:szCs w:val="21"/>
                <w:lang w:val="en-US" w:eastAsia="zh-CN"/>
              </w:rPr>
              <w:t xml:space="preserve">全景相机内置不小于30米白光灯补光,采用暖色调和柔化处理,有效降低炫目程度；细节相机内置不小于150米柔光补光,采用倍率与补光灯功率匹配算法,补光效果更均匀</w:t>
            </w:r>
            <w:r>
              <w:rPr>
                <w:rFonts w:hint="eastAsia"/>
                <w:sz w:val="21"/>
                <w:szCs w:val="21"/>
                <w:lang w:val="en-US" w:eastAsia="zh-CN"/>
              </w:rPr>
              <w:br/>
            </w:r>
            <w:r>
              <w:rPr>
                <w:rFonts w:hint="eastAsia"/>
                <w:sz w:val="21"/>
                <w:szCs w:val="21"/>
                <w:lang w:val="en-US" w:eastAsia="zh-CN"/>
              </w:rPr>
              <w:t xml:space="preserve">设备可输出全景画面和细节画面,所有摄像机可通过IE浏览器设置云台转动位置</w:t>
            </w:r>
            <w:r>
              <w:rPr>
                <w:rFonts w:hint="eastAsia"/>
                <w:sz w:val="21"/>
                <w:szCs w:val="21"/>
                <w:lang w:val="en-US" w:eastAsia="zh-CN"/>
              </w:rPr>
              <w:br/>
            </w:r>
            <w:r>
              <w:rPr>
                <w:rFonts w:hint="eastAsia"/>
                <w:sz w:val="21"/>
                <w:szCs w:val="21"/>
                <w:lang w:val="en-US" w:eastAsia="zh-CN"/>
              </w:rPr>
              <w:t xml:space="preserve">▲全景摄像机：水平：0°~360°,连续旋转,垂直角度：0°~30°；细节摄像机水平角度：0°~340°,垂直角度：-10°~180°,旋转过程中无水平翻转</w:t>
            </w:r>
            <w:r>
              <w:rPr>
                <w:rFonts w:hint="eastAsia"/>
                <w:sz w:val="21"/>
                <w:szCs w:val="21"/>
                <w:lang w:val="en-US" w:eastAsia="zh-CN"/>
              </w:rPr>
              <w:br/>
            </w:r>
            <w:r>
              <w:rPr>
                <w:rFonts w:hint="eastAsia"/>
                <w:sz w:val="21"/>
                <w:szCs w:val="21"/>
                <w:lang w:val="en-US" w:eastAsia="zh-CN"/>
              </w:rPr>
              <w:t xml:space="preserve">支持快速智能切换,当更换当前智能模式时设备不需重启,新智能使能后即可生效。</w:t>
            </w:r>
            <w:r>
              <w:rPr>
                <w:rFonts w:hint="eastAsia"/>
                <w:sz w:val="21"/>
                <w:szCs w:val="21"/>
                <w:lang w:val="en-US" w:eastAsia="zh-CN"/>
              </w:rPr>
              <w:br/>
            </w:r>
            <w:r>
              <w:rPr>
                <w:rFonts w:hint="eastAsia"/>
                <w:sz w:val="21"/>
                <w:szCs w:val="21"/>
                <w:lang w:val="en-US" w:eastAsia="zh-CN"/>
              </w:rPr>
              <w:t xml:space="preserve">多场景分别配置不同智能后,可进行多场景智能巡航,进行不同智能功能的分时复用</w:t>
            </w:r>
            <w:r>
              <w:rPr>
                <w:rFonts w:hint="eastAsia"/>
                <w:sz w:val="21"/>
                <w:szCs w:val="21"/>
                <w:lang w:val="en-US" w:eastAsia="zh-CN"/>
              </w:rPr>
              <w:br/>
            </w:r>
            <w:r>
              <w:rPr>
                <w:rFonts w:hint="eastAsia"/>
                <w:sz w:val="21"/>
                <w:szCs w:val="21"/>
                <w:lang w:val="en-US" w:eastAsia="zh-CN"/>
              </w:rPr>
              <w:t xml:space="preserve">▲设备细节镜头从最小倍变倍聚焦至设备100m处人脸目标时间不大于0.3s，抓拍图片中人脸目标像素不低于70×70；从最小倍变倍聚焦至设备100m处车牌目标时间不大于0.3s，抓拍图片中车牌目标像素不低于150×50</w:t>
            </w:r>
            <w:r>
              <w:rPr>
                <w:rFonts w:hint="eastAsia"/>
                <w:sz w:val="21"/>
                <w:szCs w:val="21"/>
                <w:lang w:val="en-US" w:eastAsia="zh-CN"/>
              </w:rPr>
              <w:br/>
            </w:r>
            <w:r>
              <w:rPr>
                <w:rFonts w:hint="eastAsia"/>
                <w:sz w:val="21"/>
                <w:szCs w:val="21"/>
                <w:lang w:val="en-US" w:eastAsia="zh-CN"/>
              </w:rPr>
              <w:t xml:space="preserve">▲设备支持手动或自动启动雨刷功能，当设置为自动雨刷时，雨量监测器监测到雨水时会自动开启雨刷，监测不到雨水后会自动停止；</w:t>
            </w:r>
            <w:r>
              <w:rPr>
                <w:rFonts w:hint="eastAsia"/>
                <w:sz w:val="21"/>
                <w:szCs w:val="21"/>
                <w:lang w:val="en-US" w:eastAsia="zh-CN"/>
              </w:rPr>
              <w:br/>
            </w:r>
            <w:r>
              <w:rPr>
                <w:rFonts w:hint="eastAsia"/>
                <w:sz w:val="21"/>
                <w:szCs w:val="21"/>
                <w:lang w:val="en-US" w:eastAsia="zh-CN"/>
              </w:rPr>
              <w:t xml:space="preserve">▲全景摄像机具有不低于4个暖光灯,细节摄像机具备6个混光灯,每个补光灯均包含红外补光模块和白光补光模块,设备支持混合补光,可单独开启红外灯和白光灯。</w:t>
            </w:r>
            <w:r>
              <w:rPr>
                <w:rFonts w:hint="eastAsia"/>
                <w:sz w:val="21"/>
                <w:szCs w:val="21"/>
                <w:lang w:val="en-US" w:eastAsia="zh-CN"/>
              </w:rPr>
              <w:br/>
            </w:r>
            <w:r>
              <w:rPr>
                <w:rFonts w:hint="eastAsia"/>
                <w:sz w:val="21"/>
                <w:szCs w:val="21"/>
                <w:lang w:val="en-US" w:eastAsia="zh-CN"/>
              </w:rPr>
              <w:t xml:space="preserve">▲设备具有螺纹和卡扣安装接口，支持螺纹安装或支架安装方式</w:t>
            </w:r>
            <w:r>
              <w:rPr>
                <w:rFonts w:hint="eastAsia"/>
                <w:sz w:val="21"/>
                <w:szCs w:val="21"/>
                <w:lang w:val="en-US" w:eastAsia="zh-CN"/>
              </w:rPr>
              <w:br/>
            </w:r>
            <w:r>
              <w:rPr>
                <w:rFonts w:hint="eastAsia"/>
                <w:sz w:val="21"/>
                <w:szCs w:val="21"/>
                <w:lang w:val="en-US" w:eastAsia="zh-CN"/>
              </w:rPr>
              <w:t xml:space="preserve">内置2路报警输入和1路报警输出,支持报警联动功能</w:t>
            </w:r>
            <w:r>
              <w:rPr>
                <w:rFonts w:hint="eastAsia"/>
                <w:sz w:val="21"/>
                <w:szCs w:val="21"/>
                <w:lang w:val="en-US" w:eastAsia="zh-CN"/>
              </w:rPr>
              <w:br/>
            </w:r>
            <w:r>
              <w:rPr>
                <w:rFonts w:hint="eastAsia"/>
                <w:sz w:val="21"/>
                <w:szCs w:val="21"/>
                <w:lang w:val="en-US" w:eastAsia="zh-CN"/>
              </w:rPr>
              <w:t xml:space="preserve">支持IP67防护等级,8000V防雷、防浪涌和防突波保护</w:t>
            </w:r>
            <w:r>
              <w:rPr>
                <w:rFonts w:hint="eastAsia"/>
                <w:sz w:val="21"/>
                <w:szCs w:val="21"/>
                <w:lang w:val="en-US" w:eastAsia="zh-CN"/>
              </w:rPr>
              <w:br/>
            </w:r>
            <w:r>
              <w:rPr>
                <w:rFonts w:hint="eastAsia"/>
                <w:sz w:val="21"/>
                <w:szCs w:val="21"/>
                <w:lang w:val="en-US" w:eastAsia="zh-CN"/>
              </w:rPr>
              <w:t xml:space="preserve">支持支持DC36V±25%宽电压输入</w:t>
            </w:r>
            <w:r>
              <w:rPr>
                <w:rFonts w:hint="eastAsia"/>
                <w:sz w:val="21"/>
                <w:szCs w:val="21"/>
                <w:lang w:val="en-US" w:eastAsia="zh-CN"/>
              </w:rPr>
              <w:br/>
            </w:r>
            <w:r>
              <w:rPr>
                <w:rFonts w:hint="eastAsia"/>
                <w:sz w:val="21"/>
                <w:szCs w:val="21"/>
                <w:lang w:val="en-US" w:eastAsia="zh-CN"/>
              </w:rPr>
              <w:t xml:space="preserve">以上加▲项需提供公安部有效检测报告复印件证明</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高空瞭望全景摄像机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采用全景细节一体化设计，全景采用不低于8个镜头拼接成不小于360度全景画面，细节内置大倍率高速变焦镜头；</w:t>
            </w:r>
            <w:r>
              <w:rPr>
                <w:rFonts w:hint="eastAsia"/>
                <w:sz w:val="21"/>
                <w:szCs w:val="21"/>
                <w:lang w:val="en-US" w:eastAsia="zh-CN"/>
              </w:rPr>
              <w:br/>
            </w:r>
            <w:r>
              <w:rPr>
                <w:rFonts w:hint="eastAsia"/>
                <w:sz w:val="21"/>
                <w:szCs w:val="21"/>
                <w:lang w:val="en-US" w:eastAsia="zh-CN"/>
              </w:rPr>
              <w:t xml:space="preserve">采用8个不低于200万像素1/2.8英寸CMOS图像传感器；</w:t>
            </w:r>
            <w:r>
              <w:rPr>
                <w:rFonts w:hint="eastAsia"/>
                <w:sz w:val="21"/>
                <w:szCs w:val="21"/>
                <w:lang w:val="en-US" w:eastAsia="zh-CN"/>
              </w:rPr>
              <w:br/>
            </w:r>
            <w:r>
              <w:rPr>
                <w:rFonts w:hint="eastAsia"/>
                <w:sz w:val="21"/>
                <w:szCs w:val="21"/>
                <w:lang w:val="en-US" w:eastAsia="zh-CN"/>
              </w:rPr>
              <w:t xml:space="preserve">支持不低于2颗GPU芯片，支持深度学习算法；</w:t>
            </w:r>
            <w:r>
              <w:rPr>
                <w:rFonts w:hint="eastAsia"/>
                <w:sz w:val="21"/>
                <w:szCs w:val="21"/>
                <w:lang w:val="en-US" w:eastAsia="zh-CN"/>
              </w:rPr>
              <w:br/>
            </w:r>
            <w:r>
              <w:rPr>
                <w:rFonts w:hint="eastAsia"/>
                <w:sz w:val="21"/>
                <w:szCs w:val="21"/>
                <w:lang w:val="en-US" w:eastAsia="zh-CN"/>
              </w:rPr>
              <w:t xml:space="preserve">▲内置拾音器,具有回声抵消功能,可抵消语音对讲时的回声影响；</w:t>
            </w:r>
            <w:r>
              <w:rPr>
                <w:rFonts w:hint="eastAsia"/>
                <w:sz w:val="21"/>
                <w:szCs w:val="21"/>
                <w:lang w:val="en-US" w:eastAsia="zh-CN"/>
              </w:rPr>
              <w:br/>
            </w:r>
            <w:r>
              <w:rPr>
                <w:rFonts w:hint="eastAsia"/>
                <w:sz w:val="21"/>
                <w:szCs w:val="21"/>
                <w:lang w:val="en-US" w:eastAsia="zh-CN"/>
              </w:rPr>
              <w:t xml:space="preserve">全景支持绊线入侵，区域入侵，支持人车分类；细节支持周界防范、视频结构化、人脸检测；</w:t>
            </w:r>
            <w:r>
              <w:rPr>
                <w:rFonts w:hint="eastAsia"/>
                <w:sz w:val="21"/>
                <w:szCs w:val="21"/>
                <w:lang w:val="en-US" w:eastAsia="zh-CN"/>
              </w:rPr>
              <w:br/>
            </w:r>
            <w:r>
              <w:rPr>
                <w:rFonts w:hint="eastAsia"/>
                <w:sz w:val="21"/>
                <w:szCs w:val="21"/>
                <w:lang w:val="en-US" w:eastAsia="zh-CN"/>
              </w:rPr>
              <w:t xml:space="preserve">▲设备内置扬声器,不需要外接拾音器即可实现设备与客户端之间的双向语音对讲,对讲声音支持立体声设置选项；</w:t>
            </w:r>
            <w:r>
              <w:rPr>
                <w:rFonts w:hint="eastAsia"/>
                <w:sz w:val="21"/>
                <w:szCs w:val="21"/>
                <w:lang w:val="en-US" w:eastAsia="zh-CN"/>
              </w:rPr>
              <w:br/>
            </w:r>
            <w:r>
              <w:rPr>
                <w:rFonts w:hint="eastAsia"/>
                <w:sz w:val="21"/>
                <w:szCs w:val="21"/>
                <w:lang w:val="en-US" w:eastAsia="zh-CN"/>
              </w:rPr>
              <w:t xml:space="preserve">▲设备能听清距设备5m处声级不小于70dB(A)的声音；</w:t>
            </w:r>
            <w:r>
              <w:rPr>
                <w:rFonts w:hint="eastAsia"/>
                <w:sz w:val="21"/>
                <w:szCs w:val="21"/>
                <w:lang w:val="en-US" w:eastAsia="zh-CN"/>
              </w:rPr>
              <w:br/>
            </w:r>
            <w:r>
              <w:rPr>
                <w:rFonts w:hint="eastAsia"/>
                <w:sz w:val="21"/>
                <w:szCs w:val="21"/>
                <w:lang w:val="en-US" w:eastAsia="zh-CN"/>
              </w:rPr>
              <w:t xml:space="preserve">▲支持自动拼接功能,可将任意连续的2~8个图像传感器输出的监视画面进行无缝拼接显示；</w:t>
            </w:r>
            <w:r>
              <w:rPr>
                <w:rFonts w:hint="eastAsia"/>
                <w:sz w:val="21"/>
                <w:szCs w:val="21"/>
                <w:lang w:val="en-US" w:eastAsia="zh-CN"/>
              </w:rPr>
              <w:br/>
            </w:r>
            <w:r>
              <w:rPr>
                <w:rFonts w:hint="eastAsia"/>
                <w:sz w:val="21"/>
                <w:szCs w:val="21"/>
                <w:lang w:val="en-US" w:eastAsia="zh-CN"/>
              </w:rPr>
              <w:t xml:space="preserve">支持报警3进2出，音频2进1出，BNC，RS485，最大支持512GMicroSD卡，支持双MIC；内置双扬声器；</w:t>
            </w:r>
            <w:r>
              <w:rPr>
                <w:rFonts w:hint="eastAsia"/>
                <w:sz w:val="21"/>
                <w:szCs w:val="21"/>
                <w:lang w:val="en-US" w:eastAsia="zh-CN"/>
              </w:rPr>
              <w:br/>
            </w:r>
            <w:r>
              <w:rPr>
                <w:rFonts w:hint="eastAsia"/>
                <w:sz w:val="21"/>
                <w:szCs w:val="21"/>
                <w:lang w:val="en-US" w:eastAsia="zh-CN"/>
              </w:rPr>
              <w:t xml:space="preserve">DC36V供电方式，支持12V电源返送；</w:t>
            </w:r>
            <w:r>
              <w:rPr>
                <w:rFonts w:hint="eastAsia"/>
                <w:sz w:val="21"/>
                <w:szCs w:val="21"/>
                <w:lang w:val="en-US" w:eastAsia="zh-CN"/>
              </w:rPr>
              <w:br/>
            </w:r>
            <w:r>
              <w:rPr>
                <w:rFonts w:hint="eastAsia"/>
                <w:sz w:val="21"/>
                <w:szCs w:val="21"/>
                <w:lang w:val="en-US" w:eastAsia="zh-CN"/>
              </w:rPr>
              <w:t xml:space="preserve">支持IP67防护等级；</w:t>
            </w:r>
            <w:r>
              <w:rPr>
                <w:rFonts w:hint="eastAsia"/>
                <w:sz w:val="21"/>
                <w:szCs w:val="21"/>
                <w:lang w:val="en-US" w:eastAsia="zh-CN"/>
              </w:rPr>
              <w:br/>
            </w:r>
            <w:r>
              <w:rPr>
                <w:rFonts w:hint="eastAsia"/>
                <w:sz w:val="21"/>
                <w:szCs w:val="21"/>
                <w:lang w:val="en-US" w:eastAsia="zh-CN"/>
              </w:rPr>
              <w:t xml:space="preserve">以上加▲项需提供公安部有效检测报告复印件证明</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铝合金白色</w:t>
            </w:r>
            <w:r>
              <w:rPr>
                <w:rFonts w:hint="eastAsia"/>
                <w:sz w:val="21"/>
                <w:szCs w:val="21"/>
                <w:lang w:val="en-US" w:eastAsia="zh-CN"/>
              </w:rPr>
              <w:br/>
            </w:r>
            <w:r>
              <w:rPr>
                <w:rFonts w:hint="eastAsia"/>
                <w:sz w:val="21"/>
                <w:szCs w:val="21"/>
                <w:lang w:val="en-US" w:eastAsia="zh-CN"/>
              </w:rPr>
              <w:t xml:space="preserve">承重不低于1.0kg；</w:t>
            </w:r>
            <w:r>
              <w:rPr>
                <w:rFonts w:hint="eastAsia"/>
                <w:sz w:val="21"/>
                <w:szCs w:val="21"/>
                <w:lang w:val="en-US" w:eastAsia="zh-CN"/>
              </w:rPr>
              <w:br/>
            </w:r>
            <w:r>
              <w:rPr>
                <w:rFonts w:hint="eastAsia"/>
                <w:sz w:val="21"/>
                <w:szCs w:val="21"/>
                <w:lang w:val="en-US" w:eastAsia="zh-CN"/>
              </w:rPr>
              <w:t xml:space="preserve">安装方式：壁装；</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243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半球支架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白色，承重不低于1.0kg；</w:t>
            </w:r>
            <w:r>
              <w:rPr>
                <w:rFonts w:hint="eastAsia"/>
                <w:sz w:val="21"/>
                <w:szCs w:val="21"/>
                <w:lang w:val="en-US" w:eastAsia="zh-CN"/>
              </w:rPr>
              <w:br/>
            </w:r>
            <w:r>
              <w:rPr>
                <w:rFonts w:hint="eastAsia"/>
                <w:sz w:val="21"/>
                <w:szCs w:val="21"/>
                <w:lang w:val="en-US" w:eastAsia="zh-CN"/>
              </w:rPr>
              <w:t xml:space="preserve">安装方式：壁装；</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228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周界立杆支架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定制周界围墙相机</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结构化抓拍摄像机支架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铝合金材料；结构化抓拍相机壁装支架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枪球联动摄像机支架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外观颜色：银灰色；</w:t>
            </w:r>
            <w:r>
              <w:rPr>
                <w:rFonts w:hint="eastAsia"/>
                <w:sz w:val="21"/>
                <w:szCs w:val="21"/>
                <w:lang w:val="en-US" w:eastAsia="zh-CN"/>
              </w:rPr>
              <w:br/>
            </w:r>
            <w:r>
              <w:rPr>
                <w:rFonts w:hint="eastAsia"/>
                <w:sz w:val="21"/>
                <w:szCs w:val="21"/>
                <w:lang w:val="en-US" w:eastAsia="zh-CN"/>
              </w:rPr>
              <w:t xml:space="preserve">承重不低于9.0kg；</w:t>
            </w:r>
            <w:r>
              <w:rPr>
                <w:rFonts w:hint="eastAsia"/>
                <w:sz w:val="21"/>
                <w:szCs w:val="21"/>
                <w:lang w:val="en-US" w:eastAsia="zh-CN"/>
              </w:rPr>
              <w:br/>
            </w:r>
            <w:r>
              <w:rPr>
                <w:rFonts w:hint="eastAsia"/>
                <w:sz w:val="21"/>
                <w:szCs w:val="21"/>
                <w:lang w:val="en-US" w:eastAsia="zh-CN"/>
              </w:rPr>
              <w:t xml:space="preserve">安装方式：壁装；</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全景摄像机支架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壁装支架/铂晶灰/铝合金/</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室外电源箱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材质：不锈钢，壁厚不低于0.8mm；400*500*180mm，含3位5口无线插排</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壁挂机柜</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壁挂机柜</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落地机柜</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落地机柜</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8口工业级POE交换机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交换容量不低于128Gbps；</w:t>
            </w:r>
            <w:r>
              <w:rPr>
                <w:rFonts w:hint="eastAsia"/>
                <w:sz w:val="21"/>
                <w:szCs w:val="21"/>
                <w:lang w:val="en-US" w:eastAsia="zh-CN"/>
              </w:rPr>
              <w:br/>
            </w:r>
            <w:r>
              <w:rPr>
                <w:rFonts w:hint="eastAsia"/>
                <w:sz w:val="21"/>
                <w:szCs w:val="21"/>
                <w:lang w:val="en-US" w:eastAsia="zh-CN"/>
              </w:rPr>
              <w:t xml:space="preserve">包转发率不低于20Mpps；</w:t>
            </w:r>
            <w:r>
              <w:rPr>
                <w:rFonts w:hint="eastAsia"/>
                <w:sz w:val="21"/>
                <w:szCs w:val="21"/>
                <w:lang w:val="en-US" w:eastAsia="zh-CN"/>
              </w:rPr>
              <w:br/>
            </w:r>
            <w:r>
              <w:rPr>
                <w:rFonts w:hint="eastAsia"/>
                <w:sz w:val="21"/>
                <w:szCs w:val="21"/>
                <w:lang w:val="en-US" w:eastAsia="zh-CN"/>
              </w:rPr>
              <w:t xml:space="preserve">安装方式支持导轨式安装；</w:t>
            </w:r>
            <w:r>
              <w:rPr>
                <w:rFonts w:hint="eastAsia"/>
                <w:sz w:val="21"/>
                <w:szCs w:val="21"/>
                <w:lang w:val="en-US" w:eastAsia="zh-CN"/>
              </w:rPr>
              <w:br/>
            </w:r>
            <w:r>
              <w:rPr>
                <w:rFonts w:hint="eastAsia"/>
                <w:sz w:val="21"/>
                <w:szCs w:val="21"/>
                <w:lang w:val="en-US" w:eastAsia="zh-CN"/>
              </w:rPr>
              <w:t xml:space="preserve">防护等级：IP30、IK06；</w:t>
            </w:r>
            <w:r>
              <w:rPr>
                <w:rFonts w:hint="eastAsia"/>
                <w:sz w:val="21"/>
                <w:szCs w:val="21"/>
                <w:lang w:val="en-US" w:eastAsia="zh-CN"/>
              </w:rPr>
              <w:br/>
            </w:r>
            <w:r>
              <w:rPr>
                <w:rFonts w:hint="eastAsia"/>
                <w:sz w:val="21"/>
                <w:szCs w:val="21"/>
                <w:lang w:val="en-US" w:eastAsia="zh-CN"/>
              </w:rPr>
              <w:t xml:space="preserve">业务端口：具备8个10/100Base-T电口(PoE)、1个10/100/1000Base-T电口、1个1000Base-X SFP光口；</w:t>
            </w:r>
            <w:r>
              <w:rPr>
                <w:rFonts w:hint="eastAsia"/>
                <w:sz w:val="21"/>
                <w:szCs w:val="21"/>
                <w:lang w:val="en-US" w:eastAsia="zh-CN"/>
              </w:rPr>
              <w:br/>
            </w:r>
            <w:r>
              <w:rPr>
                <w:rFonts w:hint="eastAsia"/>
                <w:sz w:val="21"/>
                <w:szCs w:val="21"/>
                <w:lang w:val="en-US" w:eastAsia="zh-CN"/>
              </w:rPr>
              <w:t xml:space="preserve">拨码开关：管理开关/PoE看门狗/远距离PoE；</w:t>
            </w:r>
            <w:r>
              <w:rPr>
                <w:rFonts w:hint="eastAsia"/>
                <w:sz w:val="21"/>
                <w:szCs w:val="21"/>
                <w:lang w:val="en-US" w:eastAsia="zh-CN"/>
              </w:rPr>
              <w:br/>
            </w:r>
            <w:r>
              <w:rPr>
                <w:rFonts w:hint="eastAsia"/>
                <w:sz w:val="21"/>
                <w:szCs w:val="21"/>
                <w:lang w:val="en-US" w:eastAsia="zh-CN"/>
              </w:rPr>
              <w:t xml:space="preserve">供电方式：支持双电源输入，供电电压48-57VDC；</w:t>
            </w:r>
            <w:r>
              <w:rPr>
                <w:rFonts w:hint="eastAsia"/>
                <w:sz w:val="21"/>
                <w:szCs w:val="21"/>
                <w:lang w:val="en-US" w:eastAsia="zh-CN"/>
              </w:rPr>
              <w:br/>
            </w:r>
            <w:r>
              <w:rPr>
                <w:rFonts w:hint="eastAsia"/>
                <w:sz w:val="21"/>
                <w:szCs w:val="21"/>
                <w:lang w:val="en-US" w:eastAsia="zh-CN"/>
              </w:rPr>
              <w:t xml:space="preserve">满载功耗：≤119W；</w:t>
            </w:r>
            <w:r>
              <w:rPr>
                <w:rFonts w:hint="eastAsia"/>
                <w:sz w:val="21"/>
                <w:szCs w:val="21"/>
                <w:lang w:val="en-US" w:eastAsia="zh-CN"/>
              </w:rPr>
              <w:br/>
            </w:r>
            <w:r>
              <w:rPr>
                <w:rFonts w:hint="eastAsia"/>
                <w:sz w:val="21"/>
                <w:szCs w:val="21"/>
                <w:lang w:val="en-US" w:eastAsia="zh-CN"/>
              </w:rPr>
              <w:t xml:space="preserve">PoE：Port3-8≤30W，Port1-2≤90W，总功率≤110W；</w:t>
            </w:r>
            <w:r>
              <w:rPr>
                <w:rFonts w:hint="eastAsia"/>
                <w:sz w:val="21"/>
                <w:szCs w:val="21"/>
                <w:lang w:val="en-US" w:eastAsia="zh-CN"/>
              </w:rPr>
              <w:br/>
            </w:r>
            <w:r>
              <w:rPr>
                <w:rFonts w:hint="eastAsia"/>
                <w:sz w:val="21"/>
                <w:szCs w:val="21"/>
                <w:lang w:val="en-US" w:eastAsia="zh-CN"/>
              </w:rPr>
              <w:t xml:space="preserve">散热方式：无风扇，自然散热；</w:t>
            </w:r>
            <w:r>
              <w:rPr>
                <w:rFonts w:hint="eastAsia"/>
                <w:sz w:val="21"/>
                <w:szCs w:val="21"/>
                <w:lang w:val="en-US" w:eastAsia="zh-CN"/>
              </w:rPr>
              <w:br/>
            </w:r>
            <w:r>
              <w:rPr>
                <w:rFonts w:hint="eastAsia"/>
                <w:sz w:val="21"/>
                <w:szCs w:val="21"/>
                <w:lang w:val="en-US" w:eastAsia="zh-CN"/>
              </w:rPr>
              <w:t xml:space="preserve">工作湿度：10%～90%RH（无凝结）；</w:t>
            </w:r>
            <w:r>
              <w:rPr>
                <w:rFonts w:hint="eastAsia"/>
                <w:sz w:val="21"/>
                <w:szCs w:val="21"/>
                <w:lang w:val="en-US" w:eastAsia="zh-CN"/>
              </w:rPr>
              <w:br/>
            </w:r>
            <w:r>
              <w:rPr>
                <w:rFonts w:hint="eastAsia"/>
                <w:sz w:val="21"/>
                <w:szCs w:val="21"/>
                <w:lang w:val="en-US" w:eastAsia="zh-CN"/>
              </w:rPr>
              <w:t xml:space="preserve">工作温度：-30℃～75℃，或更大范围；</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16口工业级POE交换机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交换容量不低于256Gbps；</w:t>
            </w:r>
            <w:r>
              <w:rPr>
                <w:rFonts w:hint="eastAsia"/>
                <w:sz w:val="21"/>
                <w:szCs w:val="21"/>
                <w:lang w:val="en-US" w:eastAsia="zh-CN"/>
              </w:rPr>
              <w:br/>
            </w:r>
            <w:r>
              <w:rPr>
                <w:rFonts w:hint="eastAsia"/>
                <w:sz w:val="21"/>
                <w:szCs w:val="21"/>
                <w:lang w:val="en-US" w:eastAsia="zh-CN"/>
              </w:rPr>
              <w:t xml:space="preserve">包转发率不低于30Mpps；</w:t>
            </w:r>
            <w:r>
              <w:rPr>
                <w:rFonts w:hint="eastAsia"/>
                <w:sz w:val="21"/>
                <w:szCs w:val="21"/>
                <w:lang w:val="en-US" w:eastAsia="zh-CN"/>
              </w:rPr>
              <w:br/>
            </w:r>
            <w:r>
              <w:rPr>
                <w:rFonts w:hint="eastAsia"/>
                <w:sz w:val="21"/>
                <w:szCs w:val="21"/>
                <w:lang w:val="en-US" w:eastAsia="zh-CN"/>
              </w:rPr>
              <w:t xml:space="preserve">安装方式支持导轨式安装；</w:t>
            </w:r>
            <w:r>
              <w:rPr>
                <w:rFonts w:hint="eastAsia"/>
                <w:sz w:val="21"/>
                <w:szCs w:val="21"/>
                <w:lang w:val="en-US" w:eastAsia="zh-CN"/>
              </w:rPr>
              <w:br/>
            </w:r>
            <w:r>
              <w:rPr>
                <w:rFonts w:hint="eastAsia"/>
                <w:sz w:val="21"/>
                <w:szCs w:val="21"/>
                <w:lang w:val="en-US" w:eastAsia="zh-CN"/>
              </w:rPr>
              <w:t xml:space="preserve">业务端口：具备不少于18个10/100/1000BASE-T电口、2个1000BASE-X SFP端口；</w:t>
            </w:r>
            <w:r>
              <w:rPr>
                <w:rFonts w:hint="eastAsia"/>
                <w:sz w:val="21"/>
                <w:szCs w:val="21"/>
                <w:lang w:val="en-US" w:eastAsia="zh-CN"/>
              </w:rPr>
              <w:br/>
            </w:r>
            <w:r>
              <w:rPr>
                <w:rFonts w:hint="eastAsia"/>
                <w:sz w:val="21"/>
                <w:szCs w:val="21"/>
                <w:lang w:val="en-US" w:eastAsia="zh-CN"/>
              </w:rPr>
              <w:t xml:space="preserve">支持端口隔离/远距离PoE;</w:t>
            </w:r>
            <w:r>
              <w:rPr>
                <w:rFonts w:hint="eastAsia"/>
                <w:sz w:val="21"/>
                <w:szCs w:val="21"/>
                <w:lang w:val="en-US" w:eastAsia="zh-CN"/>
              </w:rPr>
              <w:br/>
            </w:r>
            <w:r>
              <w:rPr>
                <w:rFonts w:hint="eastAsia"/>
                <w:sz w:val="21"/>
                <w:szCs w:val="21"/>
                <w:lang w:val="en-US" w:eastAsia="zh-CN"/>
              </w:rPr>
              <w:t xml:space="preserve">支持双电源，标配一个48V电源适配器；</w:t>
            </w:r>
            <w:r>
              <w:rPr>
                <w:rFonts w:hint="eastAsia"/>
                <w:sz w:val="21"/>
                <w:szCs w:val="21"/>
                <w:lang w:val="en-US" w:eastAsia="zh-CN"/>
              </w:rPr>
              <w:br/>
            </w:r>
            <w:r>
              <w:rPr>
                <w:rFonts w:hint="eastAsia"/>
                <w:sz w:val="21"/>
                <w:szCs w:val="21"/>
                <w:lang w:val="en-US" w:eastAsia="zh-CN"/>
              </w:rPr>
              <w:t xml:space="preserve">PoE：Port1-2≤90W，Port3-16≤30W，总功率≤190W；</w:t>
            </w:r>
            <w:r>
              <w:rPr>
                <w:rFonts w:hint="eastAsia"/>
                <w:sz w:val="21"/>
                <w:szCs w:val="21"/>
                <w:lang w:val="en-US" w:eastAsia="zh-CN"/>
              </w:rPr>
              <w:br/>
            </w:r>
            <w:r>
              <w:rPr>
                <w:rFonts w:hint="eastAsia"/>
                <w:sz w:val="21"/>
                <w:szCs w:val="21"/>
                <w:lang w:val="en-US" w:eastAsia="zh-CN"/>
              </w:rPr>
              <w:t xml:space="preserve">散热方式：无风扇，自然散热；</w:t>
            </w:r>
            <w:r>
              <w:rPr>
                <w:rFonts w:hint="eastAsia"/>
                <w:sz w:val="21"/>
                <w:szCs w:val="21"/>
                <w:lang w:val="en-US" w:eastAsia="zh-CN"/>
              </w:rPr>
              <w:br/>
            </w:r>
            <w:r>
              <w:rPr>
                <w:rFonts w:hint="eastAsia"/>
                <w:sz w:val="21"/>
                <w:szCs w:val="21"/>
                <w:lang w:val="en-US" w:eastAsia="zh-CN"/>
              </w:rPr>
              <w:t xml:space="preserve">工作湿度：5%～95%RH(无凝结)；</w:t>
            </w:r>
            <w:r>
              <w:rPr>
                <w:rFonts w:hint="eastAsia"/>
                <w:sz w:val="21"/>
                <w:szCs w:val="21"/>
                <w:lang w:val="en-US" w:eastAsia="zh-CN"/>
              </w:rPr>
              <w:br/>
            </w:r>
            <w:r>
              <w:rPr>
                <w:rFonts w:hint="eastAsia"/>
                <w:sz w:val="21"/>
                <w:szCs w:val="21"/>
                <w:lang w:val="en-US" w:eastAsia="zh-CN"/>
              </w:rPr>
              <w:t xml:space="preserve">工作温度-30℃～65℃或更大范围；</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交换容量：256Gbps；</w:t>
            </w:r>
            <w:r>
              <w:rPr>
                <w:rFonts w:hint="eastAsia"/>
                <w:sz w:val="21"/>
                <w:szCs w:val="21"/>
                <w:lang w:val="en-US" w:eastAsia="zh-CN"/>
              </w:rPr>
              <w:br/>
            </w:r>
            <w:r>
              <w:rPr>
                <w:rFonts w:hint="eastAsia"/>
                <w:sz w:val="21"/>
                <w:szCs w:val="21"/>
                <w:lang w:val="en-US" w:eastAsia="zh-CN"/>
              </w:rPr>
              <w:t xml:space="preserve">包转发率：60Mpps；</w:t>
            </w:r>
            <w:r>
              <w:rPr>
                <w:rFonts w:hint="eastAsia"/>
                <w:sz w:val="21"/>
                <w:szCs w:val="21"/>
                <w:lang w:val="en-US" w:eastAsia="zh-CN"/>
              </w:rPr>
              <w:br/>
            </w:r>
            <w:r>
              <w:rPr>
                <w:rFonts w:hint="eastAsia"/>
                <w:sz w:val="21"/>
                <w:szCs w:val="21"/>
                <w:lang w:val="en-US" w:eastAsia="zh-CN"/>
              </w:rPr>
              <w:t xml:space="preserve">业务端口：具备24个10/100/1000BASE-T电口(PoE)、2个10/100/1000BASE-T电口、2个1000BASE-X SFP端口；</w:t>
            </w:r>
            <w:r>
              <w:rPr>
                <w:rFonts w:hint="eastAsia"/>
                <w:sz w:val="21"/>
                <w:szCs w:val="21"/>
                <w:lang w:val="en-US" w:eastAsia="zh-CN"/>
              </w:rPr>
              <w:br/>
            </w:r>
            <w:r>
              <w:rPr>
                <w:rFonts w:hint="eastAsia"/>
                <w:sz w:val="21"/>
                <w:szCs w:val="21"/>
                <w:lang w:val="en-US" w:eastAsia="zh-CN"/>
              </w:rPr>
              <w:t xml:space="preserve">环网协议：STP、RSTP；</w:t>
            </w:r>
            <w:r>
              <w:rPr>
                <w:rFonts w:hint="eastAsia"/>
                <w:sz w:val="21"/>
                <w:szCs w:val="21"/>
                <w:lang w:val="en-US" w:eastAsia="zh-CN"/>
              </w:rPr>
              <w:br/>
            </w:r>
            <w:r>
              <w:rPr>
                <w:rFonts w:hint="eastAsia"/>
                <w:sz w:val="21"/>
                <w:szCs w:val="21"/>
                <w:lang w:val="en-US" w:eastAsia="zh-CN"/>
              </w:rPr>
              <w:t xml:space="preserve">VLAN功能：支持；</w:t>
            </w:r>
            <w:r>
              <w:rPr>
                <w:rFonts w:hint="eastAsia"/>
                <w:sz w:val="21"/>
                <w:szCs w:val="21"/>
                <w:lang w:val="en-US" w:eastAsia="zh-CN"/>
              </w:rPr>
              <w:br/>
            </w:r>
            <w:r>
              <w:rPr>
                <w:rFonts w:hint="eastAsia"/>
                <w:sz w:val="21"/>
                <w:szCs w:val="21"/>
                <w:lang w:val="en-US" w:eastAsia="zh-CN"/>
              </w:rPr>
              <w:t xml:space="preserve">链路聚合：支持；</w:t>
            </w:r>
            <w:r>
              <w:rPr>
                <w:rFonts w:hint="eastAsia"/>
                <w:sz w:val="21"/>
                <w:szCs w:val="21"/>
                <w:lang w:val="en-US" w:eastAsia="zh-CN"/>
              </w:rPr>
              <w:br/>
            </w:r>
            <w:r>
              <w:rPr>
                <w:rFonts w:hint="eastAsia"/>
                <w:sz w:val="21"/>
                <w:szCs w:val="21"/>
                <w:lang w:val="en-US" w:eastAsia="zh-CN"/>
              </w:rPr>
              <w:t xml:space="preserve">设备管理：WEB管理、APP管理；</w:t>
            </w:r>
            <w:r>
              <w:rPr>
                <w:rFonts w:hint="eastAsia"/>
                <w:sz w:val="21"/>
                <w:szCs w:val="21"/>
                <w:lang w:val="en-US" w:eastAsia="zh-CN"/>
              </w:rPr>
              <w:br/>
            </w:r>
            <w:r>
              <w:rPr>
                <w:rFonts w:hint="eastAsia"/>
                <w:sz w:val="21"/>
                <w:szCs w:val="21"/>
                <w:lang w:val="en-US" w:eastAsia="zh-CN"/>
              </w:rPr>
              <w:t xml:space="preserve">供电方式：100–240VAC，47–63Hz，Max 7A；</w:t>
            </w:r>
            <w:r>
              <w:rPr>
                <w:rFonts w:hint="eastAsia"/>
                <w:sz w:val="21"/>
                <w:szCs w:val="21"/>
                <w:lang w:val="en-US" w:eastAsia="zh-CN"/>
              </w:rPr>
              <w:br/>
            </w:r>
            <w:r>
              <w:rPr>
                <w:rFonts w:hint="eastAsia"/>
                <w:sz w:val="21"/>
                <w:szCs w:val="21"/>
                <w:lang w:val="en-US" w:eastAsia="zh-CN"/>
              </w:rPr>
              <w:t xml:space="preserve">空载功耗：≤6W；</w:t>
            </w:r>
            <w:r>
              <w:rPr>
                <w:rFonts w:hint="eastAsia"/>
                <w:sz w:val="21"/>
                <w:szCs w:val="21"/>
                <w:lang w:val="en-US" w:eastAsia="zh-CN"/>
              </w:rPr>
              <w:br/>
            </w:r>
            <w:r>
              <w:rPr>
                <w:rFonts w:hint="eastAsia"/>
                <w:sz w:val="21"/>
                <w:szCs w:val="21"/>
                <w:lang w:val="en-US" w:eastAsia="zh-CN"/>
              </w:rPr>
              <w:t xml:space="preserve">满载功耗：≤265W；</w:t>
            </w:r>
            <w:r>
              <w:rPr>
                <w:rFonts w:hint="eastAsia"/>
                <w:sz w:val="21"/>
                <w:szCs w:val="21"/>
                <w:lang w:val="en-US" w:eastAsia="zh-CN"/>
              </w:rPr>
              <w:br/>
            </w:r>
            <w:r>
              <w:rPr>
                <w:rFonts w:hint="eastAsia"/>
                <w:sz w:val="21"/>
                <w:szCs w:val="21"/>
                <w:lang w:val="en-US" w:eastAsia="zh-CN"/>
              </w:rPr>
              <w:t xml:space="preserve">PoE：Port 1-2≤90W，Port 3-24≤30W，总功率≤240W；</w:t>
            </w:r>
            <w:r>
              <w:rPr>
                <w:rFonts w:hint="eastAsia"/>
                <w:sz w:val="21"/>
                <w:szCs w:val="21"/>
                <w:lang w:val="en-US" w:eastAsia="zh-CN"/>
              </w:rPr>
              <w:br/>
            </w:r>
            <w:r>
              <w:rPr>
                <w:rFonts w:hint="eastAsia"/>
                <w:sz w:val="21"/>
                <w:szCs w:val="21"/>
                <w:lang w:val="en-US" w:eastAsia="zh-CN"/>
              </w:rPr>
              <w:t xml:space="preserve">散热方式：内置风扇散热；</w:t>
            </w:r>
            <w:r>
              <w:rPr>
                <w:rFonts w:hint="eastAsia"/>
                <w:sz w:val="21"/>
                <w:szCs w:val="21"/>
                <w:lang w:val="en-US" w:eastAsia="zh-CN"/>
              </w:rPr>
              <w:br/>
            </w:r>
            <w:r>
              <w:rPr>
                <w:rFonts w:hint="eastAsia"/>
                <w:sz w:val="21"/>
                <w:szCs w:val="21"/>
                <w:lang w:val="en-US" w:eastAsia="zh-CN"/>
              </w:rPr>
              <w:t xml:space="preserve">安装方式：桌面式、机架式安装；</w:t>
            </w:r>
            <w:r>
              <w:rPr>
                <w:rFonts w:hint="eastAsia"/>
                <w:sz w:val="21"/>
                <w:szCs w:val="21"/>
                <w:lang w:val="en-US" w:eastAsia="zh-CN"/>
              </w:rPr>
              <w:br/>
            </w:r>
            <w:r>
              <w:rPr>
                <w:rFonts w:hint="eastAsia"/>
                <w:sz w:val="21"/>
                <w:szCs w:val="21"/>
                <w:lang w:val="en-US" w:eastAsia="zh-CN"/>
              </w:rPr>
              <w:t xml:space="preserve">工作湿度：5%～95%RH(无凝结)；</w:t>
            </w:r>
            <w:r>
              <w:rPr>
                <w:rFonts w:hint="eastAsia"/>
                <w:sz w:val="21"/>
                <w:szCs w:val="21"/>
                <w:lang w:val="en-US" w:eastAsia="zh-CN"/>
              </w:rPr>
              <w:br/>
            </w:r>
            <w:r>
              <w:rPr>
                <w:rFonts w:hint="eastAsia"/>
                <w:sz w:val="21"/>
                <w:szCs w:val="21"/>
                <w:lang w:val="en-US" w:eastAsia="zh-CN"/>
              </w:rPr>
              <w:t xml:space="preserve">工作温度：-10℃～55℃；</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24口电口接入交换机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交换容量不低于336Gbps；</w:t>
            </w:r>
            <w:r>
              <w:rPr>
                <w:rFonts w:hint="eastAsia"/>
                <w:sz w:val="21"/>
                <w:szCs w:val="21"/>
                <w:lang w:val="en-US" w:eastAsia="zh-CN"/>
              </w:rPr>
              <w:br/>
            </w:r>
            <w:r>
              <w:rPr>
                <w:rFonts w:hint="eastAsia"/>
                <w:sz w:val="21"/>
                <w:szCs w:val="21"/>
                <w:lang w:val="en-US" w:eastAsia="zh-CN"/>
              </w:rPr>
              <w:t xml:space="preserve">包转发率不低于126Mpps；</w:t>
            </w:r>
            <w:r>
              <w:rPr>
                <w:rFonts w:hint="eastAsia"/>
                <w:sz w:val="21"/>
                <w:szCs w:val="21"/>
                <w:lang w:val="en-US" w:eastAsia="zh-CN"/>
              </w:rPr>
              <w:br/>
            </w:r>
            <w:r>
              <w:rPr>
                <w:rFonts w:hint="eastAsia"/>
                <w:sz w:val="21"/>
                <w:szCs w:val="21"/>
                <w:lang w:val="en-US" w:eastAsia="zh-CN"/>
              </w:rPr>
              <w:t xml:space="preserve">配置口：1个RJ45 Console端口；</w:t>
            </w:r>
            <w:r>
              <w:rPr>
                <w:rFonts w:hint="eastAsia"/>
                <w:sz w:val="21"/>
                <w:szCs w:val="21"/>
                <w:lang w:val="en-US" w:eastAsia="zh-CN"/>
              </w:rPr>
              <w:br/>
            </w:r>
            <w:r>
              <w:rPr>
                <w:rFonts w:hint="eastAsia"/>
                <w:sz w:val="21"/>
                <w:szCs w:val="21"/>
                <w:lang w:val="en-US" w:eastAsia="zh-CN"/>
              </w:rPr>
              <w:t xml:space="preserve">防护等级：IP40、IK05；</w:t>
            </w:r>
            <w:r>
              <w:rPr>
                <w:rFonts w:hint="eastAsia"/>
                <w:sz w:val="21"/>
                <w:szCs w:val="21"/>
                <w:lang w:val="en-US" w:eastAsia="zh-CN"/>
              </w:rPr>
              <w:br/>
            </w:r>
            <w:r>
              <w:rPr>
                <w:rFonts w:hint="eastAsia"/>
                <w:sz w:val="21"/>
                <w:szCs w:val="21"/>
                <w:lang w:val="en-US" w:eastAsia="zh-CN"/>
              </w:rPr>
              <w:t xml:space="preserve">业务端口：具备不少于24个10/100/1000BASE-T电口、4个10/100/1000BASE-T电口(Combo)、4个100/1000BASE-X SFP端口；</w:t>
            </w:r>
            <w:r>
              <w:rPr>
                <w:rFonts w:hint="eastAsia"/>
                <w:sz w:val="21"/>
                <w:szCs w:val="21"/>
                <w:lang w:val="en-US" w:eastAsia="zh-CN"/>
              </w:rPr>
              <w:br/>
            </w:r>
            <w:r>
              <w:rPr>
                <w:rFonts w:hint="eastAsia"/>
                <w:sz w:val="21"/>
                <w:szCs w:val="21"/>
                <w:lang w:val="en-US" w:eastAsia="zh-CN"/>
              </w:rPr>
              <w:t xml:space="preserve">环网协议：STP、RSTP、MSTP、PVST、ERPS、EAPS；</w:t>
            </w:r>
            <w:r>
              <w:rPr>
                <w:rFonts w:hint="eastAsia"/>
                <w:sz w:val="21"/>
                <w:szCs w:val="21"/>
                <w:lang w:val="en-US" w:eastAsia="zh-CN"/>
              </w:rPr>
              <w:br/>
            </w:r>
            <w:r>
              <w:rPr>
                <w:rFonts w:hint="eastAsia"/>
                <w:sz w:val="21"/>
                <w:szCs w:val="21"/>
                <w:lang w:val="en-US" w:eastAsia="zh-CN"/>
              </w:rPr>
              <w:t xml:space="preserve">VLAN功能：支持基于端口VLAN、基于MAC VLAN、基于IPv4子网VLAN、基于协议类型VLAN、Super VLAN、Guest vlan、QinQ、灵活QinQ；</w:t>
            </w:r>
            <w:r>
              <w:rPr>
                <w:rFonts w:hint="eastAsia"/>
                <w:sz w:val="21"/>
                <w:szCs w:val="21"/>
                <w:lang w:val="en-US" w:eastAsia="zh-CN"/>
              </w:rPr>
              <w:br/>
            </w:r>
            <w:r>
              <w:rPr>
                <w:rFonts w:hint="eastAsia"/>
                <w:sz w:val="21"/>
                <w:szCs w:val="21"/>
                <w:lang w:val="en-US" w:eastAsia="zh-CN"/>
              </w:rPr>
              <w:t xml:space="preserve">链路聚合：支持LACP、支持动态、静态链路聚合；</w:t>
            </w:r>
            <w:r>
              <w:rPr>
                <w:rFonts w:hint="eastAsia"/>
                <w:sz w:val="21"/>
                <w:szCs w:val="21"/>
                <w:lang w:val="en-US" w:eastAsia="zh-CN"/>
              </w:rPr>
              <w:br/>
            </w:r>
            <w:r>
              <w:rPr>
                <w:rFonts w:hint="eastAsia"/>
                <w:sz w:val="21"/>
                <w:szCs w:val="21"/>
                <w:lang w:val="en-US" w:eastAsia="zh-CN"/>
              </w:rPr>
              <w:t xml:space="preserve">路由功能：支持静态路由、RIPv1、RIPv2、RIPng、OSPF、等价路由；</w:t>
            </w:r>
            <w:r>
              <w:rPr>
                <w:rFonts w:hint="eastAsia"/>
                <w:sz w:val="21"/>
                <w:szCs w:val="21"/>
                <w:lang w:val="en-US" w:eastAsia="zh-CN"/>
              </w:rPr>
              <w:br/>
            </w:r>
            <w:r>
              <w:rPr>
                <w:rFonts w:hint="eastAsia"/>
                <w:sz w:val="21"/>
                <w:szCs w:val="21"/>
                <w:lang w:val="en-US" w:eastAsia="zh-CN"/>
              </w:rPr>
              <w:t xml:space="preserve">IPv6：支持；</w:t>
            </w:r>
            <w:r>
              <w:rPr>
                <w:rFonts w:hint="eastAsia"/>
                <w:sz w:val="21"/>
                <w:szCs w:val="21"/>
                <w:lang w:val="en-US" w:eastAsia="zh-CN"/>
              </w:rPr>
              <w:br/>
            </w:r>
            <w:r>
              <w:rPr>
                <w:rFonts w:hint="eastAsia"/>
                <w:sz w:val="21"/>
                <w:szCs w:val="21"/>
                <w:lang w:val="en-US" w:eastAsia="zh-CN"/>
              </w:rPr>
              <w:t xml:space="preserve">供电方式：支持双电源，工作电压范围100～240VAC；</w:t>
            </w:r>
            <w:r>
              <w:rPr>
                <w:rFonts w:hint="eastAsia"/>
                <w:sz w:val="21"/>
                <w:szCs w:val="21"/>
                <w:lang w:val="en-US" w:eastAsia="zh-CN"/>
              </w:rPr>
              <w:br/>
            </w:r>
            <w:r>
              <w:rPr>
                <w:rFonts w:hint="eastAsia"/>
                <w:sz w:val="21"/>
                <w:szCs w:val="21"/>
                <w:lang w:val="en-US" w:eastAsia="zh-CN"/>
              </w:rPr>
              <w:t xml:space="preserve">空载功耗：≤9.2W；</w:t>
            </w:r>
            <w:r>
              <w:rPr>
                <w:rFonts w:hint="eastAsia"/>
                <w:sz w:val="21"/>
                <w:szCs w:val="21"/>
                <w:lang w:val="en-US" w:eastAsia="zh-CN"/>
              </w:rPr>
              <w:br/>
            </w:r>
            <w:r>
              <w:rPr>
                <w:rFonts w:hint="eastAsia"/>
                <w:sz w:val="21"/>
                <w:szCs w:val="21"/>
                <w:lang w:val="en-US" w:eastAsia="zh-CN"/>
              </w:rPr>
              <w:t xml:space="preserve">满载功耗：≤20W；</w:t>
            </w:r>
            <w:r>
              <w:rPr>
                <w:rFonts w:hint="eastAsia"/>
                <w:sz w:val="21"/>
                <w:szCs w:val="21"/>
                <w:lang w:val="en-US" w:eastAsia="zh-CN"/>
              </w:rPr>
              <w:br/>
            </w:r>
            <w:r>
              <w:rPr>
                <w:rFonts w:hint="eastAsia"/>
                <w:sz w:val="21"/>
                <w:szCs w:val="21"/>
                <w:lang w:val="en-US" w:eastAsia="zh-CN"/>
              </w:rPr>
              <w:t xml:space="preserve">PoE：不涉及；</w:t>
            </w:r>
            <w:r>
              <w:rPr>
                <w:rFonts w:hint="eastAsia"/>
                <w:sz w:val="21"/>
                <w:szCs w:val="21"/>
                <w:lang w:val="en-US" w:eastAsia="zh-CN"/>
              </w:rPr>
              <w:br/>
            </w:r>
            <w:r>
              <w:rPr>
                <w:rFonts w:hint="eastAsia"/>
                <w:sz w:val="21"/>
                <w:szCs w:val="21"/>
                <w:lang w:val="en-US" w:eastAsia="zh-CN"/>
              </w:rPr>
              <w:t xml:space="preserve">散热方式：无风扇，自然散热；</w:t>
            </w:r>
            <w:r>
              <w:rPr>
                <w:rFonts w:hint="eastAsia"/>
                <w:sz w:val="21"/>
                <w:szCs w:val="21"/>
                <w:lang w:val="en-US" w:eastAsia="zh-CN"/>
              </w:rPr>
              <w:br/>
            </w:r>
            <w:r>
              <w:rPr>
                <w:rFonts w:hint="eastAsia"/>
                <w:sz w:val="21"/>
                <w:szCs w:val="21"/>
                <w:lang w:val="en-US" w:eastAsia="zh-CN"/>
              </w:rPr>
              <w:t xml:space="preserve">工作湿度：5%～95%（无凝结）；</w:t>
            </w:r>
            <w:r>
              <w:rPr>
                <w:rFonts w:hint="eastAsia"/>
                <w:sz w:val="21"/>
                <w:szCs w:val="21"/>
                <w:lang w:val="en-US" w:eastAsia="zh-CN"/>
              </w:rPr>
              <w:br/>
            </w:r>
            <w:r>
              <w:rPr>
                <w:rFonts w:hint="eastAsia"/>
                <w:sz w:val="21"/>
                <w:szCs w:val="21"/>
                <w:lang w:val="en-US" w:eastAsia="zh-CN"/>
              </w:rPr>
              <w:t xml:space="preserve">工作温度：-40℃～85℃；</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24口光口汇聚交换机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交换容量：336Gbps；</w:t>
            </w:r>
            <w:r>
              <w:rPr>
                <w:rFonts w:hint="eastAsia"/>
                <w:sz w:val="21"/>
                <w:szCs w:val="21"/>
                <w:lang w:val="en-US" w:eastAsia="zh-CN"/>
              </w:rPr>
              <w:br/>
            </w:r>
            <w:r>
              <w:rPr>
                <w:rFonts w:hint="eastAsia"/>
                <w:sz w:val="21"/>
                <w:szCs w:val="21"/>
                <w:lang w:val="en-US" w:eastAsia="zh-CN"/>
              </w:rPr>
              <w:t xml:space="preserve">包转发率：126Mpps；</w:t>
            </w:r>
            <w:r>
              <w:rPr>
                <w:rFonts w:hint="eastAsia"/>
                <w:sz w:val="21"/>
                <w:szCs w:val="21"/>
                <w:lang w:val="en-US" w:eastAsia="zh-CN"/>
              </w:rPr>
              <w:br/>
            </w:r>
            <w:r>
              <w:rPr>
                <w:rFonts w:hint="eastAsia"/>
                <w:sz w:val="21"/>
                <w:szCs w:val="21"/>
                <w:lang w:val="en-US" w:eastAsia="zh-CN"/>
              </w:rPr>
              <w:t xml:space="preserve">业务端口：具备24个100/1000BASE-X SFP端口、8个10/100/1000BASE-T&amp;nbsp;电口、4个1G/10G BASE-X SFP+端口；</w:t>
            </w:r>
            <w:r>
              <w:rPr>
                <w:rFonts w:hint="eastAsia"/>
                <w:sz w:val="21"/>
                <w:szCs w:val="21"/>
                <w:lang w:val="en-US" w:eastAsia="zh-CN"/>
              </w:rPr>
              <w:br/>
            </w:r>
            <w:r>
              <w:rPr>
                <w:rFonts w:hint="eastAsia"/>
                <w:sz w:val="21"/>
                <w:szCs w:val="21"/>
                <w:lang w:val="en-US" w:eastAsia="zh-CN"/>
              </w:rPr>
              <w:t xml:space="preserve">环网协议：STP、RSTP、ERPS；</w:t>
            </w:r>
            <w:r>
              <w:rPr>
                <w:rFonts w:hint="eastAsia"/>
                <w:sz w:val="21"/>
                <w:szCs w:val="21"/>
                <w:lang w:val="en-US" w:eastAsia="zh-CN"/>
              </w:rPr>
              <w:br/>
            </w:r>
            <w:r>
              <w:rPr>
                <w:rFonts w:hint="eastAsia"/>
                <w:sz w:val="21"/>
                <w:szCs w:val="21"/>
                <w:lang w:val="en-US" w:eastAsia="zh-CN"/>
              </w:rPr>
              <w:t xml:space="preserve">VLAN功能：支持；</w:t>
            </w:r>
            <w:r>
              <w:rPr>
                <w:rFonts w:hint="eastAsia"/>
                <w:sz w:val="21"/>
                <w:szCs w:val="21"/>
                <w:lang w:val="en-US" w:eastAsia="zh-CN"/>
              </w:rPr>
              <w:br/>
            </w:r>
            <w:r>
              <w:rPr>
                <w:rFonts w:hint="eastAsia"/>
                <w:sz w:val="21"/>
                <w:szCs w:val="21"/>
                <w:lang w:val="en-US" w:eastAsia="zh-CN"/>
              </w:rPr>
              <w:t xml:space="preserve">链路聚合：支持静态链路聚合、LACP链路聚合；</w:t>
            </w:r>
            <w:r>
              <w:rPr>
                <w:rFonts w:hint="eastAsia"/>
                <w:sz w:val="21"/>
                <w:szCs w:val="21"/>
                <w:lang w:val="en-US" w:eastAsia="zh-CN"/>
              </w:rPr>
              <w:br/>
            </w:r>
            <w:r>
              <w:rPr>
                <w:rFonts w:hint="eastAsia"/>
                <w:sz w:val="21"/>
                <w:szCs w:val="21"/>
                <w:lang w:val="en-US" w:eastAsia="zh-CN"/>
              </w:rPr>
              <w:t xml:space="preserve">供电方式：默认内置双电源，100～240VAC,50/60Hz,2.5A Max；</w:t>
            </w:r>
            <w:r>
              <w:rPr>
                <w:rFonts w:hint="eastAsia"/>
                <w:sz w:val="21"/>
                <w:szCs w:val="21"/>
                <w:lang w:val="en-US" w:eastAsia="zh-CN"/>
              </w:rPr>
              <w:br/>
            </w:r>
            <w:r>
              <w:rPr>
                <w:rFonts w:hint="eastAsia"/>
                <w:sz w:val="21"/>
                <w:szCs w:val="21"/>
                <w:lang w:val="en-US" w:eastAsia="zh-CN"/>
              </w:rPr>
              <w:t xml:space="preserve">空载功耗：≤23.8W；</w:t>
            </w:r>
            <w:r>
              <w:rPr>
                <w:rFonts w:hint="eastAsia"/>
                <w:sz w:val="21"/>
                <w:szCs w:val="21"/>
                <w:lang w:val="en-US" w:eastAsia="zh-CN"/>
              </w:rPr>
              <w:br/>
            </w:r>
            <w:r>
              <w:rPr>
                <w:rFonts w:hint="eastAsia"/>
                <w:sz w:val="21"/>
                <w:szCs w:val="21"/>
                <w:lang w:val="en-US" w:eastAsia="zh-CN"/>
              </w:rPr>
              <w:t xml:space="preserve">满载功耗：≤100W；</w:t>
            </w:r>
            <w:r>
              <w:rPr>
                <w:rFonts w:hint="eastAsia"/>
                <w:sz w:val="21"/>
                <w:szCs w:val="21"/>
                <w:lang w:val="en-US" w:eastAsia="zh-CN"/>
              </w:rPr>
              <w:br/>
            </w:r>
            <w:r>
              <w:rPr>
                <w:rFonts w:hint="eastAsia"/>
                <w:sz w:val="21"/>
                <w:szCs w:val="21"/>
                <w:lang w:val="en-US" w:eastAsia="zh-CN"/>
              </w:rPr>
              <w:t xml:space="preserve">PoE：不涉及；</w:t>
            </w:r>
            <w:r>
              <w:rPr>
                <w:rFonts w:hint="eastAsia"/>
                <w:sz w:val="21"/>
                <w:szCs w:val="21"/>
                <w:lang w:val="en-US" w:eastAsia="zh-CN"/>
              </w:rPr>
              <w:br/>
            </w:r>
            <w:r>
              <w:rPr>
                <w:rFonts w:hint="eastAsia"/>
                <w:sz w:val="21"/>
                <w:szCs w:val="21"/>
                <w:lang w:val="en-US" w:eastAsia="zh-CN"/>
              </w:rPr>
              <w:t xml:space="preserve">散热方式：内置风扇散热；</w:t>
            </w:r>
            <w:r>
              <w:rPr>
                <w:rFonts w:hint="eastAsia"/>
                <w:sz w:val="21"/>
                <w:szCs w:val="21"/>
                <w:lang w:val="en-US" w:eastAsia="zh-CN"/>
              </w:rPr>
              <w:br/>
            </w:r>
            <w:r>
              <w:rPr>
                <w:rFonts w:hint="eastAsia"/>
                <w:sz w:val="21"/>
                <w:szCs w:val="21"/>
                <w:lang w:val="en-US" w:eastAsia="zh-CN"/>
              </w:rPr>
              <w:t xml:space="preserve">安装方式：桌面式、机架式安装；</w:t>
            </w:r>
            <w:r>
              <w:rPr>
                <w:rFonts w:hint="eastAsia"/>
                <w:sz w:val="21"/>
                <w:szCs w:val="21"/>
                <w:lang w:val="en-US" w:eastAsia="zh-CN"/>
              </w:rPr>
              <w:br/>
            </w:r>
            <w:r>
              <w:rPr>
                <w:rFonts w:hint="eastAsia"/>
                <w:sz w:val="21"/>
                <w:szCs w:val="21"/>
                <w:lang w:val="en-US" w:eastAsia="zh-CN"/>
              </w:rPr>
              <w:t xml:space="preserve">工作湿度：5%～95%RH(无凝结)；</w:t>
            </w:r>
            <w:r>
              <w:rPr>
                <w:rFonts w:hint="eastAsia"/>
                <w:sz w:val="21"/>
                <w:szCs w:val="21"/>
                <w:lang w:val="en-US" w:eastAsia="zh-CN"/>
              </w:rPr>
              <w:br/>
            </w:r>
            <w:r>
              <w:rPr>
                <w:rFonts w:hint="eastAsia"/>
                <w:sz w:val="21"/>
                <w:szCs w:val="21"/>
                <w:lang w:val="en-US" w:eastAsia="zh-CN"/>
              </w:rPr>
              <w:t xml:space="preserve">工作温度：-20℃～55℃；</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支持标准：IEEE 802.3z；</w:t>
            </w:r>
            <w:r>
              <w:rPr>
                <w:rFonts w:hint="eastAsia"/>
                <w:sz w:val="21"/>
                <w:szCs w:val="21"/>
                <w:lang w:val="en-US" w:eastAsia="zh-CN"/>
              </w:rPr>
              <w:br/>
            </w:r>
            <w:r>
              <w:rPr>
                <w:rFonts w:hint="eastAsia"/>
                <w:sz w:val="21"/>
                <w:szCs w:val="21"/>
                <w:lang w:val="en-US" w:eastAsia="zh-CN"/>
              </w:rPr>
              <w:t xml:space="preserve">传输介质：单模光纤；</w:t>
            </w:r>
            <w:r>
              <w:rPr>
                <w:rFonts w:hint="eastAsia"/>
                <w:sz w:val="21"/>
                <w:szCs w:val="21"/>
                <w:lang w:val="en-US" w:eastAsia="zh-CN"/>
              </w:rPr>
              <w:br/>
            </w:r>
            <w:r>
              <w:rPr>
                <w:rFonts w:hint="eastAsia"/>
                <w:sz w:val="21"/>
                <w:szCs w:val="21"/>
                <w:lang w:val="en-US" w:eastAsia="zh-CN"/>
              </w:rPr>
              <w:t xml:space="preserve">传输距离：≤20km；</w:t>
            </w:r>
            <w:r>
              <w:rPr>
                <w:rFonts w:hint="eastAsia"/>
                <w:sz w:val="21"/>
                <w:szCs w:val="21"/>
                <w:lang w:val="en-US" w:eastAsia="zh-CN"/>
              </w:rPr>
              <w:br/>
            </w:r>
            <w:r>
              <w:rPr>
                <w:rFonts w:hint="eastAsia"/>
                <w:sz w:val="21"/>
                <w:szCs w:val="21"/>
                <w:lang w:val="en-US" w:eastAsia="zh-CN"/>
              </w:rPr>
              <w:t xml:space="preserve">传输速率：1.25Gbps；</w:t>
            </w:r>
            <w:r>
              <w:rPr>
                <w:rFonts w:hint="eastAsia"/>
                <w:sz w:val="21"/>
                <w:szCs w:val="21"/>
                <w:lang w:val="en-US" w:eastAsia="zh-CN"/>
              </w:rPr>
              <w:br/>
            </w:r>
            <w:r>
              <w:rPr>
                <w:rFonts w:hint="eastAsia"/>
                <w:sz w:val="21"/>
                <w:szCs w:val="21"/>
                <w:lang w:val="en-US" w:eastAsia="zh-CN"/>
              </w:rPr>
              <w:t xml:space="preserve">端口类型：双纤LC；</w:t>
            </w:r>
            <w:r>
              <w:rPr>
                <w:rFonts w:hint="eastAsia"/>
                <w:sz w:val="21"/>
                <w:szCs w:val="21"/>
                <w:lang w:val="en-US" w:eastAsia="zh-CN"/>
              </w:rPr>
              <w:br/>
            </w:r>
            <w:r>
              <w:rPr>
                <w:rFonts w:hint="eastAsia"/>
                <w:sz w:val="21"/>
                <w:szCs w:val="21"/>
                <w:lang w:val="en-US" w:eastAsia="zh-CN"/>
              </w:rPr>
              <w:t xml:space="preserve">传输波长：1310nm(TX)，1310nm(RX)；</w:t>
            </w:r>
            <w:r>
              <w:rPr>
                <w:rFonts w:hint="eastAsia"/>
                <w:sz w:val="21"/>
                <w:szCs w:val="21"/>
                <w:lang w:val="en-US" w:eastAsia="zh-CN"/>
              </w:rPr>
              <w:br/>
            </w:r>
            <w:r>
              <w:rPr>
                <w:rFonts w:hint="eastAsia"/>
                <w:sz w:val="21"/>
                <w:szCs w:val="21"/>
                <w:lang w:val="en-US" w:eastAsia="zh-CN"/>
              </w:rPr>
              <w:t xml:space="preserve">工作电压：3.3V；</w:t>
            </w:r>
            <w:r>
              <w:rPr>
                <w:rFonts w:hint="eastAsia"/>
                <w:sz w:val="21"/>
                <w:szCs w:val="21"/>
                <w:lang w:val="en-US" w:eastAsia="zh-CN"/>
              </w:rPr>
              <w:br/>
            </w:r>
            <w:r>
              <w:rPr>
                <w:rFonts w:hint="eastAsia"/>
                <w:sz w:val="21"/>
                <w:szCs w:val="21"/>
                <w:lang w:val="en-US" w:eastAsia="zh-CN"/>
              </w:rPr>
              <w:t xml:space="preserve">工作温度：-40℃～85℃；</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188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监控立杆及防雷制作</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支持标准：IEEE 802.3ae；</w:t>
            </w:r>
            <w:r>
              <w:rPr>
                <w:rFonts w:hint="eastAsia"/>
                <w:sz w:val="21"/>
                <w:szCs w:val="21"/>
                <w:lang w:val="en-US" w:eastAsia="zh-CN"/>
              </w:rPr>
              <w:br/>
            </w:r>
            <w:r>
              <w:rPr>
                <w:rFonts w:hint="eastAsia"/>
                <w:sz w:val="21"/>
                <w:szCs w:val="21"/>
                <w:lang w:val="en-US" w:eastAsia="zh-CN"/>
              </w:rPr>
              <w:t xml:space="preserve">传输介质：单模光纤；</w:t>
            </w:r>
            <w:r>
              <w:rPr>
                <w:rFonts w:hint="eastAsia"/>
                <w:sz w:val="21"/>
                <w:szCs w:val="21"/>
                <w:lang w:val="en-US" w:eastAsia="zh-CN"/>
              </w:rPr>
              <w:br/>
            </w:r>
            <w:r>
              <w:rPr>
                <w:rFonts w:hint="eastAsia"/>
                <w:sz w:val="21"/>
                <w:szCs w:val="21"/>
                <w:lang w:val="en-US" w:eastAsia="zh-CN"/>
              </w:rPr>
              <w:t xml:space="preserve">传输距离：≤10km；</w:t>
            </w:r>
            <w:r>
              <w:rPr>
                <w:rFonts w:hint="eastAsia"/>
                <w:sz w:val="21"/>
                <w:szCs w:val="21"/>
                <w:lang w:val="en-US" w:eastAsia="zh-CN"/>
              </w:rPr>
              <w:br/>
            </w:r>
            <w:r>
              <w:rPr>
                <w:rFonts w:hint="eastAsia"/>
                <w:sz w:val="21"/>
                <w:szCs w:val="21"/>
                <w:lang w:val="en-US" w:eastAsia="zh-CN"/>
              </w:rPr>
              <w:t xml:space="preserve">传输速率：10.3125Gbps；</w:t>
            </w:r>
            <w:r>
              <w:rPr>
                <w:rFonts w:hint="eastAsia"/>
                <w:sz w:val="21"/>
                <w:szCs w:val="21"/>
                <w:lang w:val="en-US" w:eastAsia="zh-CN"/>
              </w:rPr>
              <w:br/>
            </w:r>
            <w:r>
              <w:rPr>
                <w:rFonts w:hint="eastAsia"/>
                <w:sz w:val="21"/>
                <w:szCs w:val="21"/>
                <w:lang w:val="en-US" w:eastAsia="zh-CN"/>
              </w:rPr>
              <w:t xml:space="preserve">端口类型：双纤LC；</w:t>
            </w:r>
            <w:r>
              <w:rPr>
                <w:rFonts w:hint="eastAsia"/>
                <w:sz w:val="21"/>
                <w:szCs w:val="21"/>
                <w:lang w:val="en-US" w:eastAsia="zh-CN"/>
              </w:rPr>
              <w:br/>
            </w:r>
            <w:r>
              <w:rPr>
                <w:rFonts w:hint="eastAsia"/>
                <w:sz w:val="21"/>
                <w:szCs w:val="21"/>
                <w:lang w:val="en-US" w:eastAsia="zh-CN"/>
              </w:rPr>
              <w:t xml:space="preserve">传输波长：1310nm(TX)，1310nm(RX)；</w:t>
            </w:r>
            <w:r>
              <w:rPr>
                <w:rFonts w:hint="eastAsia"/>
                <w:sz w:val="21"/>
                <w:szCs w:val="21"/>
                <w:lang w:val="en-US" w:eastAsia="zh-CN"/>
              </w:rPr>
              <w:br/>
            </w:r>
            <w:r>
              <w:rPr>
                <w:rFonts w:hint="eastAsia"/>
                <w:sz w:val="21"/>
                <w:szCs w:val="21"/>
                <w:lang w:val="en-US" w:eastAsia="zh-CN"/>
              </w:rPr>
              <w:t xml:space="preserve">工作电压：3.3V；</w:t>
            </w:r>
            <w:r>
              <w:rPr>
                <w:rFonts w:hint="eastAsia"/>
                <w:sz w:val="21"/>
                <w:szCs w:val="21"/>
                <w:lang w:val="en-US" w:eastAsia="zh-CN"/>
              </w:rPr>
              <w:br/>
            </w:r>
            <w:r>
              <w:rPr>
                <w:rFonts w:hint="eastAsia"/>
                <w:sz w:val="21"/>
                <w:szCs w:val="21"/>
                <w:lang w:val="en-US" w:eastAsia="zh-CN"/>
              </w:rPr>
              <w:t xml:space="preserve">工作温度：-40℃～85℃；</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56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监控撑杆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4m监控杆，定制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墙柜（地下停车场）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1、500*600*450mm，9U；</w:t>
            </w:r>
            <w:r>
              <w:rPr>
                <w:rFonts w:hint="eastAsia"/>
                <w:sz w:val="21"/>
                <w:szCs w:val="21"/>
                <w:lang w:val="en-US" w:eastAsia="zh-CN"/>
              </w:rPr>
              <w:br/>
            </w:r>
            <w:r>
              <w:rPr>
                <w:rFonts w:hint="eastAsia"/>
                <w:sz w:val="21"/>
                <w:szCs w:val="21"/>
                <w:lang w:val="en-US" w:eastAsia="zh-CN"/>
              </w:rPr>
              <w:t xml:space="preserve">2、材质：5PCC优质冷乳弱板制；</w:t>
            </w:r>
            <w:r>
              <w:rPr>
                <w:rFonts w:hint="eastAsia"/>
                <w:sz w:val="21"/>
                <w:szCs w:val="21"/>
                <w:lang w:val="en-US" w:eastAsia="zh-CN"/>
              </w:rPr>
              <w:br/>
            </w:r>
            <w:r>
              <w:rPr>
                <w:rFonts w:hint="eastAsia"/>
                <w:sz w:val="21"/>
                <w:szCs w:val="21"/>
                <w:lang w:val="en-US" w:eastAsia="zh-CN"/>
              </w:rPr>
              <w:t xml:space="preserve">3、厚度：方孔条15MM其他:10-1.2MM；</w:t>
            </w:r>
            <w:r>
              <w:rPr>
                <w:rFonts w:hint="eastAsia"/>
                <w:sz w:val="21"/>
                <w:szCs w:val="21"/>
                <w:lang w:val="en-US" w:eastAsia="zh-CN"/>
              </w:rPr>
              <w:br/>
            </w:r>
            <w:r>
              <w:rPr>
                <w:rFonts w:hint="eastAsia"/>
                <w:sz w:val="21"/>
                <w:szCs w:val="21"/>
                <w:lang w:val="en-US" w:eastAsia="zh-CN"/>
              </w:rPr>
              <w:t xml:space="preserve">4、同时也符合19英寸国际通用标准公制标准和S标准。</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22U机柜（门卫）</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1、规格：1200mm(W)*600mm(H)*600mm(D)。</w:t>
            </w:r>
            <w:r>
              <w:rPr>
                <w:rFonts w:hint="eastAsia"/>
                <w:sz w:val="21"/>
                <w:szCs w:val="21"/>
                <w:lang w:val="en-US" w:eastAsia="zh-CN"/>
              </w:rPr>
              <w:br/>
            </w:r>
            <w:r>
              <w:rPr>
                <w:rFonts w:hint="eastAsia"/>
                <w:sz w:val="21"/>
                <w:szCs w:val="21"/>
                <w:lang w:val="en-US" w:eastAsia="zh-CN"/>
              </w:rPr>
              <w:t xml:space="preserve">2、柜门采用前单开钢化玻璃门，1.2mm厚优质冷轧钢板制作；后网孔门，1.2mm厚优质冷轧钢板制作，通风率不小于68%；</w:t>
            </w:r>
            <w:r>
              <w:rPr>
                <w:rFonts w:hint="eastAsia"/>
                <w:sz w:val="21"/>
                <w:szCs w:val="21"/>
                <w:lang w:val="en-US" w:eastAsia="zh-CN"/>
              </w:rPr>
              <w:br/>
            </w:r>
            <w:r>
              <w:rPr>
                <w:rFonts w:hint="eastAsia"/>
                <w:sz w:val="21"/>
                <w:szCs w:val="21"/>
                <w:lang w:val="en-US" w:eastAsia="zh-CN"/>
              </w:rPr>
              <w:t xml:space="preserve">3、承重：机柜静载荷能力要求不低于600KG；</w:t>
            </w:r>
            <w:r>
              <w:rPr>
                <w:rFonts w:hint="eastAsia"/>
                <w:sz w:val="21"/>
                <w:szCs w:val="21"/>
                <w:lang w:val="en-US" w:eastAsia="zh-CN"/>
              </w:rPr>
              <w:br/>
            </w:r>
            <w:r>
              <w:rPr>
                <w:rFonts w:hint="eastAsia"/>
                <w:sz w:val="21"/>
                <w:szCs w:val="21"/>
                <w:lang w:val="en-US" w:eastAsia="zh-CN"/>
              </w:rPr>
              <w:t xml:space="preserve">4、结构：柜体采用焊接式框架结构，重要承重部件采用≥2.0mm，其余组件采用≥1.2mm厚优质冷轧钢板制作，加工工艺为冷加工工艺；机柜前部竖支架与侧门之间无缝隙设计。</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机柜PDU</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8位10A，国产优质横装版</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高清解码器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支持不低于9路HDMI信号输出</w:t>
            </w:r>
            <w:r>
              <w:rPr>
                <w:rFonts w:hint="eastAsia"/>
                <w:sz w:val="21"/>
                <w:szCs w:val="21"/>
                <w:lang w:val="en-US" w:eastAsia="zh-CN"/>
              </w:rPr>
              <w:br/>
            </w:r>
            <w:r>
              <w:rPr>
                <w:rFonts w:hint="eastAsia"/>
                <w:sz w:val="21"/>
                <w:szCs w:val="21"/>
                <w:lang w:val="en-US" w:eastAsia="zh-CN"/>
              </w:rPr>
              <w:t xml:space="preserve">输出接口最大支持1920×1080@60Hz及以下常规分辨率输出</w:t>
            </w:r>
            <w:r>
              <w:rPr>
                <w:rFonts w:hint="eastAsia"/>
                <w:sz w:val="21"/>
                <w:szCs w:val="21"/>
                <w:lang w:val="en-US" w:eastAsia="zh-CN"/>
              </w:rPr>
              <w:br/>
            </w:r>
            <w:r>
              <w:rPr>
                <w:rFonts w:hint="eastAsia"/>
                <w:sz w:val="21"/>
                <w:szCs w:val="21"/>
                <w:lang w:val="en-US" w:eastAsia="zh-CN"/>
              </w:rPr>
              <w:t xml:space="preserve">支持超高超宽自定义分辨率输出设置，水平分辨率最宽可达3840像素，垂直分辨率最高可达3840像素</w:t>
            </w:r>
            <w:r>
              <w:rPr>
                <w:rFonts w:hint="eastAsia"/>
                <w:sz w:val="21"/>
                <w:szCs w:val="21"/>
                <w:lang w:val="en-US" w:eastAsia="zh-CN"/>
              </w:rPr>
              <w:br/>
            </w:r>
            <w:r>
              <w:rPr>
                <w:rFonts w:hint="eastAsia"/>
                <w:sz w:val="21"/>
                <w:szCs w:val="21"/>
                <w:lang w:val="en-US" w:eastAsia="zh-CN"/>
              </w:rPr>
              <w:t xml:space="preserve">支持4路HDMI信号输入</w:t>
            </w:r>
            <w:r>
              <w:rPr>
                <w:rFonts w:hint="eastAsia"/>
                <w:sz w:val="21"/>
                <w:szCs w:val="21"/>
                <w:lang w:val="en-US" w:eastAsia="zh-CN"/>
              </w:rPr>
              <w:br/>
            </w:r>
            <w:r>
              <w:rPr>
                <w:rFonts w:hint="eastAsia"/>
                <w:sz w:val="21"/>
                <w:szCs w:val="21"/>
                <w:lang w:val="en-US" w:eastAsia="zh-CN"/>
              </w:rPr>
              <w:t xml:space="preserve">输入接口最大支持3840×2160@60Hz及以下常规分辨率采集</w:t>
            </w:r>
            <w:r>
              <w:rPr>
                <w:rFonts w:hint="eastAsia"/>
                <w:sz w:val="21"/>
                <w:szCs w:val="21"/>
                <w:lang w:val="en-US" w:eastAsia="zh-CN"/>
              </w:rPr>
              <w:br/>
            </w:r>
            <w:r>
              <w:rPr>
                <w:rFonts w:hint="eastAsia"/>
                <w:sz w:val="21"/>
                <w:szCs w:val="21"/>
                <w:lang w:val="en-US" w:eastAsia="zh-CN"/>
              </w:rPr>
              <w:t xml:space="preserve">具备1对语音对讲接口：1个3.5mm音频输入接口和1个3.5mm音频输出接口</w:t>
            </w:r>
            <w:r>
              <w:rPr>
                <w:rFonts w:hint="eastAsia"/>
                <w:sz w:val="21"/>
                <w:szCs w:val="21"/>
                <w:lang w:val="en-US" w:eastAsia="zh-CN"/>
              </w:rPr>
              <w:br/>
            </w:r>
            <w:r>
              <w:rPr>
                <w:rFonts w:hint="eastAsia"/>
                <w:sz w:val="21"/>
                <w:szCs w:val="21"/>
                <w:lang w:val="en-US" w:eastAsia="zh-CN"/>
              </w:rPr>
              <w:t xml:space="preserve">整机解码H.265支持3路32MP@25fps/9路12MP@25fps/14路8MP@25fps/18路6MP@25fps/24路5MP@25fps/29路4MP@25fps/37路3MP@25fps/57路1080p@25fps/192路D1@25fps（H.264支持47路1080p@25fps解码能力）</w:t>
            </w:r>
            <w:r>
              <w:rPr>
                <w:rFonts w:hint="eastAsia"/>
                <w:sz w:val="21"/>
                <w:szCs w:val="21"/>
                <w:lang w:val="en-US" w:eastAsia="zh-CN"/>
              </w:rPr>
              <w:br/>
            </w:r>
            <w:r>
              <w:rPr>
                <w:rFonts w:hint="eastAsia"/>
                <w:sz w:val="21"/>
                <w:szCs w:val="21"/>
                <w:lang w:val="en-US" w:eastAsia="zh-CN"/>
              </w:rPr>
              <w:t xml:space="preserve">支持MPEG2/MPEG4/H.264/H.265/SVAC/MJPEG标准网络视频流解码</w:t>
            </w:r>
            <w:r>
              <w:rPr>
                <w:rFonts w:hint="eastAsia"/>
                <w:sz w:val="21"/>
                <w:szCs w:val="21"/>
                <w:lang w:val="en-US" w:eastAsia="zh-CN"/>
              </w:rPr>
              <w:br/>
            </w:r>
            <w:r>
              <w:rPr>
                <w:rFonts w:hint="eastAsia"/>
                <w:sz w:val="21"/>
                <w:szCs w:val="21"/>
                <w:lang w:val="en-US" w:eastAsia="zh-CN"/>
              </w:rPr>
              <w:t xml:space="preserve">具有电视墙画面回显功能，应能对各电视墙画面进行独立回显，回显内容应与电视墙内容同步，且应能对每路图像分别进行编码存储。</w:t>
            </w:r>
            <w:r>
              <w:rPr>
                <w:rFonts w:hint="eastAsia"/>
                <w:sz w:val="21"/>
                <w:szCs w:val="21"/>
                <w:lang w:val="en-US" w:eastAsia="zh-CN"/>
              </w:rPr>
              <w:br/>
            </w:r>
            <w:r>
              <w:rPr>
                <w:rFonts w:hint="eastAsia"/>
                <w:sz w:val="21"/>
                <w:szCs w:val="21"/>
                <w:lang w:val="en-US" w:eastAsia="zh-CN"/>
              </w:rPr>
              <w:t xml:space="preserve">具有智能节能功能，当传感器检测到当前环境无人时，可自动控制电视墙熄屏。</w:t>
            </w:r>
            <w:r>
              <w:rPr>
                <w:rFonts w:hint="eastAsia"/>
                <w:sz w:val="21"/>
                <w:szCs w:val="21"/>
                <w:lang w:val="en-US" w:eastAsia="zh-CN"/>
              </w:rPr>
              <w:br/>
            </w:r>
            <w:r>
              <w:rPr>
                <w:rFonts w:hint="eastAsia"/>
                <w:sz w:val="21"/>
                <w:szCs w:val="21"/>
                <w:lang w:val="en-US" w:eastAsia="zh-CN"/>
              </w:rPr>
              <w:t xml:space="preserve">应能设置从检测到无人到进行熄屏的时间间隔。</w:t>
            </w:r>
            <w:r>
              <w:rPr>
                <w:rFonts w:hint="eastAsia"/>
                <w:sz w:val="21"/>
                <w:szCs w:val="21"/>
                <w:lang w:val="en-US" w:eastAsia="zh-CN"/>
              </w:rPr>
              <w:br/>
            </w:r>
            <w:r>
              <w:rPr>
                <w:rFonts w:hint="eastAsia"/>
                <w:sz w:val="21"/>
                <w:szCs w:val="21"/>
                <w:lang w:val="en-US" w:eastAsia="zh-CN"/>
              </w:rPr>
              <w:t xml:space="preserve">支持QCIF/CIF/2CIF/HD1/D1/960H/720p/1080p/3MP/4MP/5MP/6MP/8MP/12MP/32MP视频解码</w:t>
            </w:r>
            <w:r>
              <w:rPr>
                <w:rFonts w:hint="eastAsia"/>
                <w:sz w:val="21"/>
                <w:szCs w:val="21"/>
                <w:lang w:val="en-US" w:eastAsia="zh-CN"/>
              </w:rPr>
              <w:br/>
            </w:r>
            <w:r>
              <w:rPr>
                <w:rFonts w:hint="eastAsia"/>
                <w:sz w:val="21"/>
                <w:szCs w:val="21"/>
                <w:lang w:val="en-US" w:eastAsia="zh-CN"/>
              </w:rPr>
              <w:t xml:space="preserve">支持音频压缩格式：PCM/G.711/AAC</w:t>
            </w:r>
            <w:r>
              <w:rPr>
                <w:rFonts w:hint="eastAsia"/>
                <w:sz w:val="21"/>
                <w:szCs w:val="21"/>
                <w:lang w:val="en-US" w:eastAsia="zh-CN"/>
              </w:rPr>
              <w:br/>
            </w:r>
            <w:r>
              <w:rPr>
                <w:rFonts w:hint="eastAsia"/>
                <w:sz w:val="21"/>
                <w:szCs w:val="21"/>
                <w:lang w:val="en-US" w:eastAsia="zh-CN"/>
              </w:rPr>
              <w:t xml:space="preserve">支持每屏1/4/6/8/9/16/25/36分割，支持M×N自由分割</w:t>
            </w:r>
            <w:r>
              <w:rPr>
                <w:rFonts w:hint="eastAsia"/>
                <w:sz w:val="21"/>
                <w:szCs w:val="21"/>
                <w:lang w:val="en-US" w:eastAsia="zh-CN"/>
              </w:rPr>
              <w:br/>
            </w:r>
            <w:r>
              <w:rPr>
                <w:rFonts w:hint="eastAsia"/>
                <w:sz w:val="21"/>
                <w:szCs w:val="21"/>
                <w:lang w:val="en-US" w:eastAsia="zh-CN"/>
              </w:rPr>
              <w:t xml:space="preserve">支持任意开窗、漫游，每屏最大支持36路开窗</w:t>
            </w:r>
            <w:r>
              <w:rPr>
                <w:rFonts w:hint="eastAsia"/>
                <w:sz w:val="21"/>
                <w:szCs w:val="21"/>
                <w:lang w:val="en-US" w:eastAsia="zh-CN"/>
              </w:rPr>
              <w:br/>
            </w:r>
            <w:r>
              <w:rPr>
                <w:rFonts w:hint="eastAsia"/>
                <w:sz w:val="21"/>
                <w:szCs w:val="21"/>
                <w:lang w:val="en-US" w:eastAsia="zh-CN"/>
              </w:rPr>
              <w:t xml:space="preserve">支持电视墙默认底色设置，支持高清底图显示</w:t>
            </w:r>
            <w:r>
              <w:rPr>
                <w:rFonts w:hint="eastAsia"/>
                <w:sz w:val="21"/>
                <w:szCs w:val="21"/>
                <w:lang w:val="en-US" w:eastAsia="zh-CN"/>
              </w:rPr>
              <w:br/>
            </w:r>
            <w:r>
              <w:rPr>
                <w:rFonts w:hint="eastAsia"/>
                <w:sz w:val="21"/>
                <w:szCs w:val="21"/>
                <w:lang w:val="en-US" w:eastAsia="zh-CN"/>
              </w:rPr>
              <w:t xml:space="preserve">支持预案轮巡</w:t>
            </w:r>
            <w:r>
              <w:rPr>
                <w:rFonts w:hint="eastAsia"/>
                <w:sz w:val="21"/>
                <w:szCs w:val="21"/>
                <w:lang w:val="en-US" w:eastAsia="zh-CN"/>
              </w:rPr>
              <w:br/>
            </w:r>
            <w:r>
              <w:rPr>
                <w:rFonts w:hint="eastAsia"/>
                <w:sz w:val="21"/>
                <w:szCs w:val="21"/>
                <w:lang w:val="en-US" w:eastAsia="zh-CN"/>
              </w:rPr>
              <w:t xml:space="preserve">支持多屏融合拼接，跨屏画面毫秒级完美同步</w:t>
            </w:r>
            <w:r>
              <w:rPr>
                <w:rFonts w:hint="eastAsia"/>
                <w:sz w:val="21"/>
                <w:szCs w:val="21"/>
                <w:lang w:val="en-US" w:eastAsia="zh-CN"/>
              </w:rPr>
              <w:br/>
            </w:r>
            <w:r>
              <w:rPr>
                <w:rFonts w:hint="eastAsia"/>
                <w:sz w:val="21"/>
                <w:szCs w:val="21"/>
                <w:lang w:val="en-US" w:eastAsia="zh-CN"/>
              </w:rPr>
              <w:t xml:space="preserve">支持在大屏上叠加OSD文字信息，支持位置，字体大小等自定义设置</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55寸拼接屏</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屏幕尺寸55寸，LED光源；  </w:t>
            </w:r>
            <w:r>
              <w:rPr>
                <w:rFonts w:hint="eastAsia"/>
                <w:sz w:val="21"/>
                <w:szCs w:val="21"/>
                <w:lang w:val="en-US" w:eastAsia="zh-CN"/>
              </w:rPr>
              <w:br/>
            </w:r>
            <w:r>
              <w:rPr>
                <w:rFonts w:hint="eastAsia"/>
                <w:sz w:val="21"/>
                <w:szCs w:val="21"/>
                <w:lang w:val="en-US" w:eastAsia="zh-CN"/>
              </w:rPr>
              <w:t xml:space="preserve">分辨率：1920×1080，双边拼缝≦1.8mm，水平可视角度≧178°，垂直可视角度≧178°，响应时间≦8ms；  </w:t>
            </w:r>
            <w:r>
              <w:rPr>
                <w:rFonts w:hint="eastAsia"/>
                <w:sz w:val="21"/>
                <w:szCs w:val="21"/>
                <w:lang w:val="en-US" w:eastAsia="zh-CN"/>
              </w:rPr>
              <w:br/>
            </w:r>
            <w:r>
              <w:rPr>
                <w:rFonts w:hint="eastAsia"/>
                <w:sz w:val="21"/>
                <w:szCs w:val="21"/>
                <w:lang w:val="en-US" w:eastAsia="zh-CN"/>
              </w:rPr>
              <w:t xml:space="preserve">亮度不低于500cd/m2，对比度不低于1400:1，图像显示清晰度≥950TVL，亮度鉴别等级≥11级；</w:t>
            </w:r>
            <w:r>
              <w:rPr>
                <w:rFonts w:hint="eastAsia"/>
                <w:sz w:val="21"/>
                <w:szCs w:val="21"/>
                <w:lang w:val="en-US" w:eastAsia="zh-CN"/>
              </w:rPr>
              <w:br/>
            </w:r>
            <w:r>
              <w:rPr>
                <w:rFonts w:hint="eastAsia"/>
                <w:sz w:val="21"/>
                <w:szCs w:val="21"/>
                <w:lang w:val="en-US" w:eastAsia="zh-CN"/>
              </w:rPr>
              <w:t xml:space="preserve">液晶拼接产生均匀稳定知觉的闪烁频率，符合GB/T40230.2-2021视疲劳测试要求</w:t>
            </w:r>
            <w:r>
              <w:rPr>
                <w:rFonts w:hint="eastAsia"/>
                <w:sz w:val="21"/>
                <w:szCs w:val="21"/>
                <w:lang w:val="en-US" w:eastAsia="zh-CN"/>
              </w:rPr>
              <w:br/>
            </w:r>
            <w:r>
              <w:rPr>
                <w:rFonts w:hint="eastAsia"/>
                <w:sz w:val="21"/>
                <w:szCs w:val="21"/>
                <w:lang w:val="en-US" w:eastAsia="zh-CN"/>
              </w:rPr>
              <w:t xml:space="preserve">液晶拼接单元采用防磕碰设计，整机防碰撞力≤10KG</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拼接屏支架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配套壁挂支架（定制）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单路解码器（食堂明厨亮灶）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支持不低于64个通道同时解码；</w:t>
            </w:r>
            <w:r>
              <w:rPr>
                <w:rFonts w:hint="eastAsia"/>
                <w:sz w:val="21"/>
                <w:szCs w:val="21"/>
                <w:lang w:val="en-US" w:eastAsia="zh-CN"/>
              </w:rPr>
              <w:br/>
            </w:r>
            <w:r>
              <w:rPr>
                <w:rFonts w:hint="eastAsia"/>
                <w:sz w:val="21"/>
                <w:szCs w:val="21"/>
                <w:lang w:val="en-US" w:eastAsia="zh-CN"/>
              </w:rPr>
              <w:t xml:space="preserve">单屏支持1/4/6/8/9/16/25/36/64固定分割；支持M×N自定义分割，M×N≤64；</w:t>
            </w:r>
            <w:r>
              <w:rPr>
                <w:rFonts w:hint="eastAsia"/>
                <w:sz w:val="21"/>
                <w:szCs w:val="21"/>
                <w:lang w:val="en-US" w:eastAsia="zh-CN"/>
              </w:rPr>
              <w:br/>
            </w:r>
            <w:r>
              <w:rPr>
                <w:rFonts w:hint="eastAsia"/>
                <w:sz w:val="21"/>
                <w:szCs w:val="21"/>
                <w:lang w:val="en-US" w:eastAsia="zh-CN"/>
              </w:rPr>
              <w:t xml:space="preserve">支持VGA口和HDMI口同时输出；</w:t>
            </w:r>
            <w:r>
              <w:rPr>
                <w:rFonts w:hint="eastAsia"/>
                <w:sz w:val="21"/>
                <w:szCs w:val="21"/>
                <w:lang w:val="en-US" w:eastAsia="zh-CN"/>
              </w:rPr>
              <w:br/>
            </w:r>
            <w:r>
              <w:rPr>
                <w:rFonts w:hint="eastAsia"/>
                <w:sz w:val="21"/>
                <w:szCs w:val="21"/>
                <w:lang w:val="en-US" w:eastAsia="zh-CN"/>
              </w:rPr>
              <w:t xml:space="preserve">视频压缩标准：H.265；H.264；MJPEG；MPEG4；SVAC；MPEG2；</w:t>
            </w:r>
            <w:r>
              <w:rPr>
                <w:rFonts w:hint="eastAsia"/>
                <w:sz w:val="21"/>
                <w:szCs w:val="21"/>
                <w:lang w:val="en-US" w:eastAsia="zh-CN"/>
              </w:rPr>
              <w:br/>
            </w:r>
            <w:r>
              <w:rPr>
                <w:rFonts w:hint="eastAsia"/>
                <w:sz w:val="21"/>
                <w:szCs w:val="21"/>
                <w:lang w:val="en-US" w:eastAsia="zh-CN"/>
              </w:rPr>
              <w:t xml:space="preserve">解码能力：支持1路32MP@25fps/3路12MP@15fps/4路8MP@30fps/6路6MP@25fps/8路5MP@25fps/9路4MP@25fps/10路3MP@30fps/16路1080p@30fps/64路D1@30fps同时解码；</w:t>
            </w:r>
            <w:r>
              <w:rPr>
                <w:rFonts w:hint="eastAsia"/>
                <w:sz w:val="21"/>
                <w:szCs w:val="21"/>
                <w:lang w:val="en-US" w:eastAsia="zh-CN"/>
              </w:rPr>
              <w:br/>
            </w:r>
            <w:r>
              <w:rPr>
                <w:rFonts w:hint="eastAsia"/>
                <w:sz w:val="21"/>
                <w:szCs w:val="21"/>
                <w:lang w:val="en-US" w:eastAsia="zh-CN"/>
              </w:rPr>
              <w:t xml:space="preserve">支持1个HDMI输出口，1个VGA输出口;</w:t>
            </w:r>
            <w:r>
              <w:rPr>
                <w:rFonts w:hint="eastAsia"/>
                <w:sz w:val="21"/>
                <w:szCs w:val="21"/>
                <w:lang w:val="en-US" w:eastAsia="zh-CN"/>
              </w:rPr>
              <w:br/>
            </w:r>
            <w:r>
              <w:rPr>
                <w:rFonts w:hint="eastAsia"/>
                <w:sz w:val="21"/>
                <w:szCs w:val="21"/>
                <w:lang w:val="en-US" w:eastAsia="zh-CN"/>
              </w:rPr>
              <w:t xml:space="preserve">支持Onvif、RTSP协议接入，支持国标GB28181接入；</w:t>
            </w:r>
            <w:r>
              <w:rPr>
                <w:rFonts w:hint="eastAsia"/>
                <w:sz w:val="21"/>
                <w:szCs w:val="21"/>
                <w:lang w:val="en-US" w:eastAsia="zh-CN"/>
              </w:rPr>
              <w:br/>
            </w:r>
            <w:r>
              <w:rPr>
                <w:rFonts w:hint="eastAsia"/>
                <w:sz w:val="21"/>
                <w:szCs w:val="21"/>
                <w:lang w:val="en-US" w:eastAsia="zh-CN"/>
              </w:rPr>
              <w:t xml:space="preserve">支持解码轮巡；</w:t>
            </w:r>
            <w:r>
              <w:rPr>
                <w:rFonts w:hint="eastAsia"/>
                <w:sz w:val="21"/>
                <w:szCs w:val="21"/>
                <w:lang w:val="en-US" w:eastAsia="zh-CN"/>
              </w:rPr>
              <w:br/>
            </w:r>
            <w:r>
              <w:rPr>
                <w:rFonts w:hint="eastAsia"/>
                <w:sz w:val="21"/>
                <w:szCs w:val="21"/>
                <w:lang w:val="en-US" w:eastAsia="zh-CN"/>
              </w:rPr>
              <w:t xml:space="preserve">支持1个10M/100M/1000M自适应以太网接口;</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液晶监视器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产品尺寸：42.5″</w:t>
            </w:r>
            <w:r>
              <w:rPr>
                <w:rFonts w:hint="eastAsia"/>
                <w:sz w:val="21"/>
                <w:szCs w:val="21"/>
                <w:lang w:val="en-US" w:eastAsia="zh-CN"/>
              </w:rPr>
              <w:br/>
            </w:r>
            <w:r>
              <w:rPr>
                <w:rFonts w:hint="eastAsia"/>
                <w:sz w:val="21"/>
                <w:szCs w:val="21"/>
                <w:lang w:val="en-US" w:eastAsia="zh-CN"/>
              </w:rPr>
              <w:t xml:space="preserve">亮度：350cd/m²</w:t>
            </w:r>
            <w:r>
              <w:rPr>
                <w:rFonts w:hint="eastAsia"/>
                <w:sz w:val="21"/>
                <w:szCs w:val="21"/>
                <w:lang w:val="en-US" w:eastAsia="zh-CN"/>
              </w:rPr>
              <w:br/>
            </w:r>
            <w:r>
              <w:rPr>
                <w:rFonts w:hint="eastAsia"/>
                <w:sz w:val="21"/>
                <w:szCs w:val="21"/>
                <w:lang w:val="en-US" w:eastAsia="zh-CN"/>
              </w:rPr>
              <w:t xml:space="preserve">对比度：1200:1</w:t>
            </w:r>
            <w:r>
              <w:rPr>
                <w:rFonts w:hint="eastAsia"/>
                <w:sz w:val="21"/>
                <w:szCs w:val="21"/>
                <w:lang w:val="en-US" w:eastAsia="zh-CN"/>
              </w:rPr>
              <w:br/>
            </w:r>
            <w:r>
              <w:rPr>
                <w:rFonts w:hint="eastAsia"/>
                <w:sz w:val="21"/>
                <w:szCs w:val="21"/>
                <w:lang w:val="en-US" w:eastAsia="zh-CN"/>
              </w:rPr>
              <w:t xml:space="preserve">分辨率：1920×1080</w:t>
            </w:r>
            <w:r>
              <w:rPr>
                <w:rFonts w:hint="eastAsia"/>
                <w:sz w:val="21"/>
                <w:szCs w:val="21"/>
                <w:lang w:val="en-US" w:eastAsia="zh-CN"/>
              </w:rPr>
              <w:br/>
            </w:r>
            <w:r>
              <w:rPr>
                <w:rFonts w:hint="eastAsia"/>
                <w:sz w:val="21"/>
                <w:szCs w:val="21"/>
                <w:lang w:val="en-US" w:eastAsia="zh-CN"/>
              </w:rPr>
              <w:t xml:space="preserve">裸机尺寸（含边框）：969.10×566.80×82.40</w:t>
            </w:r>
            <w:r>
              <w:rPr>
                <w:rFonts w:hint="eastAsia"/>
                <w:sz w:val="21"/>
                <w:szCs w:val="21"/>
                <w:lang w:val="en-US" w:eastAsia="zh-CN"/>
              </w:rPr>
              <w:br/>
            </w:r>
            <w:r>
              <w:rPr>
                <w:rFonts w:hint="eastAsia"/>
                <w:sz w:val="21"/>
                <w:szCs w:val="21"/>
                <w:lang w:val="en-US" w:eastAsia="zh-CN"/>
              </w:rPr>
              <w:t xml:space="preserve">安装方式：底座、壁挂</w:t>
            </w:r>
            <w:r>
              <w:rPr>
                <w:rFonts w:hint="eastAsia"/>
                <w:sz w:val="21"/>
                <w:szCs w:val="21"/>
                <w:lang w:val="en-US" w:eastAsia="zh-CN"/>
              </w:rPr>
              <w:br/>
            </w:r>
            <w:r>
              <w:rPr>
                <w:rFonts w:hint="eastAsia"/>
                <w:sz w:val="21"/>
                <w:szCs w:val="21"/>
                <w:lang w:val="en-US" w:eastAsia="zh-CN"/>
              </w:rPr>
              <w:t xml:space="preserve">控制方式：按键控制、红外遥控</w:t>
            </w:r>
            <w:r>
              <w:rPr>
                <w:rFonts w:hint="eastAsia"/>
                <w:sz w:val="21"/>
                <w:szCs w:val="21"/>
                <w:lang w:val="en-US" w:eastAsia="zh-CN"/>
              </w:rPr>
              <w:br/>
            </w:r>
            <w:r>
              <w:rPr>
                <w:rFonts w:hint="eastAsia"/>
                <w:sz w:val="21"/>
                <w:szCs w:val="21"/>
                <w:lang w:val="en-US" w:eastAsia="zh-CN"/>
              </w:rPr>
              <w:t xml:space="preserve">输入信号：VGA(D-Sub)×1、HDMI×1、USB多媒体×1</w:t>
            </w:r>
            <w:r>
              <w:rPr>
                <w:rFonts w:hint="eastAsia"/>
                <w:sz w:val="21"/>
                <w:szCs w:val="21"/>
                <w:lang w:val="en-US" w:eastAsia="zh-CN"/>
              </w:rPr>
              <w:br/>
            </w:r>
            <w:r>
              <w:rPr>
                <w:rFonts w:hint="eastAsia"/>
                <w:sz w:val="21"/>
                <w:szCs w:val="21"/>
                <w:lang w:val="en-US" w:eastAsia="zh-CN"/>
              </w:rPr>
              <w:t xml:space="preserve">输出信号：内置喇叭</w:t>
            </w:r>
            <w:r>
              <w:rPr>
                <w:rFonts w:hint="eastAsia"/>
                <w:sz w:val="21"/>
                <w:szCs w:val="21"/>
                <w:lang w:val="en-US" w:eastAsia="zh-CN"/>
              </w:rPr>
              <w:br/>
            </w:r>
            <w:r>
              <w:rPr>
                <w:rFonts w:hint="eastAsia"/>
                <w:sz w:val="21"/>
                <w:szCs w:val="21"/>
                <w:lang w:val="en-US" w:eastAsia="zh-CN"/>
              </w:rPr>
              <w:t xml:space="preserve">标配配件：HDMI线缆、电源线、底座、遥控器</w:t>
            </w:r>
            <w:r>
              <w:rPr>
                <w:rFonts w:hint="eastAsia"/>
                <w:sz w:val="21"/>
                <w:szCs w:val="21"/>
                <w:lang w:val="en-US" w:eastAsia="zh-CN"/>
              </w:rPr>
              <w:br/>
            </w:r>
            <w:r>
              <w:rPr>
                <w:rFonts w:hint="eastAsia"/>
                <w:sz w:val="21"/>
                <w:szCs w:val="21"/>
                <w:lang w:val="en-US" w:eastAsia="zh-CN"/>
              </w:rPr>
              <w:t xml:space="preserve">选配配件：壁挂</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HDMI高清线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国产优质，10米</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智慧校园综合管理平台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平台支持同时打开4个预览窗口，每个预览窗口默认不低于4分割，每个预览窗口最多可设置64分割，任意一个分割预览窗口可全屏显示；</w:t>
            </w:r>
            <w:r>
              <w:rPr>
                <w:rFonts w:hint="eastAsia"/>
                <w:sz w:val="21"/>
                <w:szCs w:val="21"/>
                <w:lang w:val="en-US" w:eastAsia="zh-CN"/>
              </w:rPr>
              <w:br/>
            </w:r>
            <w:r>
              <w:rPr>
                <w:rFonts w:hint="eastAsia"/>
                <w:sz w:val="21"/>
                <w:szCs w:val="21"/>
                <w:lang w:val="en-US" w:eastAsia="zh-CN"/>
              </w:rPr>
              <w:t xml:space="preserve">▲平台支持开启即时回放，即时回放时长最长可设置不低于10分钟；</w:t>
            </w:r>
            <w:r>
              <w:rPr>
                <w:rFonts w:hint="eastAsia"/>
                <w:sz w:val="21"/>
                <w:szCs w:val="21"/>
                <w:lang w:val="en-US" w:eastAsia="zh-CN"/>
              </w:rPr>
              <w:br/>
            </w:r>
            <w:r>
              <w:rPr>
                <w:rFonts w:hint="eastAsia"/>
                <w:sz w:val="21"/>
                <w:szCs w:val="21"/>
                <w:lang w:val="en-US" w:eastAsia="zh-CN"/>
              </w:rPr>
              <w:t xml:space="preserve">支持打开/关闭音频播放，打开/关闭对讲功能；</w:t>
            </w:r>
            <w:r>
              <w:rPr>
                <w:rFonts w:hint="eastAsia"/>
                <w:sz w:val="21"/>
                <w:szCs w:val="21"/>
                <w:lang w:val="en-US" w:eastAsia="zh-CN"/>
              </w:rPr>
              <w:br/>
            </w:r>
            <w:r>
              <w:rPr>
                <w:rFonts w:hint="eastAsia"/>
                <w:sz w:val="21"/>
                <w:szCs w:val="21"/>
                <w:lang w:val="en-US" w:eastAsia="zh-CN"/>
              </w:rPr>
              <w:t xml:space="preserve">对于在地图上标记过的监控点位，支持显示点位在地图上的定位；</w:t>
            </w:r>
            <w:r>
              <w:rPr>
                <w:rFonts w:hint="eastAsia"/>
                <w:sz w:val="21"/>
                <w:szCs w:val="21"/>
                <w:lang w:val="en-US" w:eastAsia="zh-CN"/>
              </w:rPr>
              <w:br/>
            </w:r>
            <w:r>
              <w:rPr>
                <w:rFonts w:hint="eastAsia"/>
                <w:sz w:val="21"/>
                <w:szCs w:val="21"/>
                <w:lang w:val="en-US" w:eastAsia="zh-CN"/>
              </w:rPr>
              <w:t xml:space="preserve">平台支持控制云台雨刷，补光灯、红外灯等操作；</w:t>
            </w:r>
            <w:r>
              <w:rPr>
                <w:rFonts w:hint="eastAsia"/>
                <w:sz w:val="21"/>
                <w:szCs w:val="21"/>
                <w:lang w:val="en-US" w:eastAsia="zh-CN"/>
              </w:rPr>
              <w:br/>
            </w:r>
            <w:r>
              <w:rPr>
                <w:rFonts w:hint="eastAsia"/>
                <w:sz w:val="21"/>
                <w:szCs w:val="21"/>
                <w:lang w:val="en-US" w:eastAsia="zh-CN"/>
              </w:rPr>
              <w:t xml:space="preserve">支持谷歌、百度、高德的在线、离线地图；</w:t>
            </w:r>
            <w:r>
              <w:rPr>
                <w:rFonts w:hint="eastAsia"/>
                <w:sz w:val="21"/>
                <w:szCs w:val="21"/>
                <w:lang w:val="en-US" w:eastAsia="zh-CN"/>
              </w:rPr>
              <w:br/>
            </w:r>
            <w:r>
              <w:rPr>
                <w:rFonts w:hint="eastAsia"/>
                <w:sz w:val="21"/>
                <w:szCs w:val="21"/>
                <w:lang w:val="en-US" w:eastAsia="zh-CN"/>
              </w:rPr>
              <w:t xml:space="preserve">▲支持在地图上打开视频设备、卡口设备的视频预览、录像回放；</w:t>
            </w:r>
            <w:r>
              <w:rPr>
                <w:rFonts w:hint="eastAsia"/>
                <w:sz w:val="21"/>
                <w:szCs w:val="21"/>
                <w:lang w:val="en-US" w:eastAsia="zh-CN"/>
              </w:rPr>
              <w:br/>
            </w:r>
            <w:r>
              <w:rPr>
                <w:rFonts w:hint="eastAsia"/>
                <w:sz w:val="21"/>
                <w:szCs w:val="21"/>
                <w:lang w:val="en-US" w:eastAsia="zh-CN"/>
              </w:rPr>
              <w:t xml:space="preserve">▲支持在地图上显示监控点位设定的可视范围、距离；</w:t>
            </w:r>
            <w:r>
              <w:rPr>
                <w:rFonts w:hint="eastAsia"/>
                <w:sz w:val="21"/>
                <w:szCs w:val="21"/>
                <w:lang w:val="en-US" w:eastAsia="zh-CN"/>
              </w:rPr>
              <w:br/>
            </w:r>
            <w:r>
              <w:rPr>
                <w:rFonts w:hint="eastAsia"/>
                <w:sz w:val="21"/>
                <w:szCs w:val="21"/>
                <w:lang w:val="en-US" w:eastAsia="zh-CN"/>
              </w:rPr>
              <w:t xml:space="preserve">支持查看报警事件、报警通道、报警类型、报警优先级、报警抓图、报警录像、地图定位、可对报警信息进行忽略、转发、邮件发送、临时撤防操作；</w:t>
            </w:r>
            <w:r>
              <w:rPr>
                <w:rFonts w:hint="eastAsia"/>
                <w:sz w:val="21"/>
                <w:szCs w:val="21"/>
                <w:lang w:val="en-US" w:eastAsia="zh-CN"/>
              </w:rPr>
              <w:br/>
            </w:r>
            <w:r>
              <w:rPr>
                <w:rFonts w:hint="eastAsia"/>
                <w:sz w:val="21"/>
                <w:szCs w:val="21"/>
                <w:lang w:val="en-US" w:eastAsia="zh-CN"/>
              </w:rPr>
              <w:t xml:space="preserve">▲支持报警联动摄像机、联动抓图、联动云台预置点、联动报警输出、联动上墙、联动邮件报警、联动弹窗提示、联动门禁开启/关闭；</w:t>
            </w:r>
            <w:r>
              <w:rPr>
                <w:rFonts w:hint="eastAsia"/>
                <w:sz w:val="21"/>
                <w:szCs w:val="21"/>
                <w:lang w:val="en-US" w:eastAsia="zh-CN"/>
              </w:rPr>
              <w:br/>
            </w:r>
            <w:r>
              <w:rPr>
                <w:rFonts w:hint="eastAsia"/>
                <w:sz w:val="21"/>
                <w:szCs w:val="21"/>
                <w:lang w:val="en-US" w:eastAsia="zh-CN"/>
              </w:rPr>
              <w:t xml:space="preserve">▲支持报警联动录像、预录时长可设置10秒至360秒，支持报警设备在地图上闪烁；</w:t>
            </w:r>
            <w:r>
              <w:rPr>
                <w:rFonts w:hint="eastAsia"/>
                <w:sz w:val="21"/>
                <w:szCs w:val="21"/>
                <w:lang w:val="en-US" w:eastAsia="zh-CN"/>
              </w:rPr>
              <w:br/>
            </w:r>
            <w:r>
              <w:rPr>
                <w:rFonts w:hint="eastAsia"/>
                <w:sz w:val="21"/>
                <w:szCs w:val="21"/>
                <w:lang w:val="en-US" w:eastAsia="zh-CN"/>
              </w:rPr>
              <w:t xml:space="preserve">▲支持学生信息管理，包括头像、姓名、性别、学号、所属组织、身份证、联系电话、紧急联系人、紧急联系人电话、班级、宿舍信息、学籍信息；</w:t>
            </w:r>
            <w:r>
              <w:rPr>
                <w:rFonts w:hint="eastAsia"/>
                <w:sz w:val="21"/>
                <w:szCs w:val="21"/>
                <w:lang w:val="en-US" w:eastAsia="zh-CN"/>
              </w:rPr>
              <w:br/>
            </w:r>
            <w:r>
              <w:rPr>
                <w:rFonts w:hint="eastAsia"/>
                <w:sz w:val="21"/>
                <w:szCs w:val="21"/>
                <w:lang w:val="en-US" w:eastAsia="zh-CN"/>
              </w:rPr>
              <w:t xml:space="preserve">支持查看前端抓拍设备抓拍的人脸图片详情，包括抓拍的图片、时间、通道；</w:t>
            </w:r>
            <w:r>
              <w:rPr>
                <w:rFonts w:hint="eastAsia"/>
                <w:sz w:val="21"/>
                <w:szCs w:val="21"/>
                <w:lang w:val="en-US" w:eastAsia="zh-CN"/>
              </w:rPr>
              <w:br/>
            </w:r>
            <w:r>
              <w:rPr>
                <w:rFonts w:hint="eastAsia"/>
                <w:sz w:val="21"/>
                <w:szCs w:val="21"/>
                <w:lang w:val="en-US" w:eastAsia="zh-CN"/>
              </w:rPr>
              <w:t xml:space="preserve">▲支持查询前端抓拍设备抓拍的人脸图片对应的人脸信息在人脸库中注册记录及历史识别记录；</w:t>
            </w:r>
            <w:r>
              <w:rPr>
                <w:rFonts w:hint="eastAsia"/>
                <w:sz w:val="21"/>
                <w:szCs w:val="21"/>
                <w:lang w:val="en-US" w:eastAsia="zh-CN"/>
              </w:rPr>
              <w:br/>
            </w:r>
            <w:r>
              <w:rPr>
                <w:rFonts w:hint="eastAsia"/>
                <w:sz w:val="21"/>
                <w:szCs w:val="21"/>
                <w:lang w:val="en-US" w:eastAsia="zh-CN"/>
              </w:rPr>
              <w:t xml:space="preserve">▲支持以动态图片的形式展示当前门的开/关状态和门禁的启用/停用状态；</w:t>
            </w:r>
            <w:r>
              <w:rPr>
                <w:rFonts w:hint="eastAsia"/>
                <w:sz w:val="21"/>
                <w:szCs w:val="21"/>
                <w:lang w:val="en-US" w:eastAsia="zh-CN"/>
              </w:rPr>
              <w:br/>
            </w:r>
            <w:r>
              <w:rPr>
                <w:rFonts w:hint="eastAsia"/>
                <w:sz w:val="21"/>
                <w:szCs w:val="21"/>
                <w:lang w:val="en-US" w:eastAsia="zh-CN"/>
              </w:rPr>
              <w:t xml:space="preserve">支持上传一张人脸照片，并根据选定点位、选定时间段、相似度值进行以脸搜脸；</w:t>
            </w:r>
            <w:r>
              <w:rPr>
                <w:rFonts w:hint="eastAsia"/>
                <w:sz w:val="21"/>
                <w:szCs w:val="21"/>
                <w:lang w:val="en-US" w:eastAsia="zh-CN"/>
              </w:rPr>
              <w:br/>
            </w:r>
            <w:r>
              <w:rPr>
                <w:rFonts w:hint="eastAsia"/>
                <w:sz w:val="21"/>
                <w:szCs w:val="21"/>
                <w:lang w:val="en-US" w:eastAsia="zh-CN"/>
              </w:rPr>
              <w:t xml:space="preserve">▲支持根据通道、时间、人员类型、人员姓名、学号/工号、年龄、性别等查询人脸的历史识别结果；</w:t>
            </w:r>
            <w:r>
              <w:rPr>
                <w:rFonts w:hint="eastAsia"/>
                <w:sz w:val="21"/>
                <w:szCs w:val="21"/>
                <w:lang w:val="en-US" w:eastAsia="zh-CN"/>
              </w:rPr>
              <w:br/>
            </w:r>
            <w:r>
              <w:rPr>
                <w:rFonts w:hint="eastAsia"/>
                <w:sz w:val="21"/>
                <w:szCs w:val="21"/>
                <w:lang w:val="en-US" w:eastAsia="zh-CN"/>
              </w:rPr>
              <w:t xml:space="preserve">▲支持根据人脸历史识别结果中的地点，时间生成轨迹；</w:t>
            </w:r>
            <w:r>
              <w:rPr>
                <w:rFonts w:hint="eastAsia"/>
                <w:sz w:val="21"/>
                <w:szCs w:val="21"/>
                <w:lang w:val="en-US" w:eastAsia="zh-CN"/>
              </w:rPr>
              <w:br/>
            </w:r>
            <w:r>
              <w:rPr>
                <w:rFonts w:hint="eastAsia"/>
                <w:sz w:val="21"/>
                <w:szCs w:val="21"/>
                <w:lang w:val="en-US" w:eastAsia="zh-CN"/>
              </w:rPr>
              <w:t xml:space="preserve">支持人脸历史识别结果按前端抓拍设备通道、类型分类统计、以图表形式展现，支持以PDF格式的文件导出统计报表。</w:t>
            </w:r>
            <w:r>
              <w:rPr>
                <w:rFonts w:hint="eastAsia"/>
                <w:sz w:val="21"/>
                <w:szCs w:val="21"/>
                <w:lang w:val="en-US" w:eastAsia="zh-CN"/>
              </w:rPr>
              <w:br/>
            </w:r>
            <w:r>
              <w:rPr>
                <w:rFonts w:hint="eastAsia"/>
                <w:sz w:val="21"/>
                <w:szCs w:val="21"/>
                <w:lang w:val="en-US" w:eastAsia="zh-CN"/>
              </w:rPr>
              <w:t xml:space="preserve">以上加▲项须提供公安部有效检测报告复印件证明</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AR云景系统</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视频定位：支持高空全景设备视频全景定位，对全景画面的某个局部或跟踪目标进行细节放大定位，定位视频窗口默认停靠在左下角；</w:t>
            </w:r>
            <w:r>
              <w:rPr>
                <w:rFonts w:hint="eastAsia"/>
                <w:sz w:val="21"/>
                <w:szCs w:val="21"/>
                <w:lang w:val="en-US" w:eastAsia="zh-CN"/>
              </w:rPr>
              <w:br/>
            </w:r>
            <w:r>
              <w:rPr>
                <w:rFonts w:hint="eastAsia"/>
                <w:sz w:val="21"/>
                <w:szCs w:val="21"/>
                <w:lang w:val="en-US" w:eastAsia="zh-CN"/>
              </w:rPr>
              <w:t xml:space="preserve">人数统计：支持区域人数统计和全局人数统计，并在视频上叠加人数信息，支持区域人群密度和全局人群密度超限报警；</w:t>
            </w:r>
            <w:r>
              <w:rPr>
                <w:rFonts w:hint="eastAsia"/>
                <w:sz w:val="21"/>
                <w:szCs w:val="21"/>
                <w:lang w:val="en-US" w:eastAsia="zh-CN"/>
              </w:rPr>
              <w:br/>
            </w:r>
            <w:r>
              <w:rPr>
                <w:rFonts w:hint="eastAsia"/>
                <w:sz w:val="21"/>
                <w:szCs w:val="21"/>
                <w:lang w:val="en-US" w:eastAsia="zh-CN"/>
              </w:rPr>
              <w:t xml:space="preserve">人群密度：支持人群分布图已小地图的方式在视频右下方显示，支持双击小地图和全屏切换显示人群分布图；</w:t>
            </w:r>
            <w:r>
              <w:rPr>
                <w:rFonts w:hint="eastAsia"/>
                <w:sz w:val="21"/>
                <w:szCs w:val="21"/>
                <w:lang w:val="en-US" w:eastAsia="zh-CN"/>
              </w:rPr>
              <w:br/>
            </w:r>
            <w:r>
              <w:rPr>
                <w:rFonts w:hint="eastAsia"/>
                <w:sz w:val="21"/>
                <w:szCs w:val="21"/>
                <w:lang w:val="en-US" w:eastAsia="zh-CN"/>
              </w:rPr>
              <w:t xml:space="preserve">支持注册上报、展示社区警情模块功能，包括今日警情、警情统计、警情地图联动、警情处置及历史警情检索；</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融合检索系统</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融合检索系统，还原人员在校园内的行动路径和轨迹，加强校园管理手段；</w:t>
            </w:r>
            <w:r>
              <w:rPr>
                <w:rFonts w:hint="eastAsia"/>
                <w:sz w:val="21"/>
                <w:szCs w:val="21"/>
                <w:lang w:val="en-US" w:eastAsia="zh-CN"/>
              </w:rPr>
              <w:br/>
            </w:r>
            <w:r>
              <w:rPr>
                <w:rFonts w:hint="eastAsia"/>
                <w:sz w:val="21"/>
                <w:szCs w:val="21"/>
                <w:lang w:val="en-US" w:eastAsia="zh-CN"/>
              </w:rPr>
              <w:t xml:space="preserve">支持人车轨迹还原，可联动门禁、人脸、考勤、梯控、消费、停车、卡口设备的抓拍记录，生成人员在园区内的综合轨迹链路，并以列表和地图两种方式展现，同时可结合电子地图实现多点位、跨图层的轨迹回放，还原目标在多区域、建筑体内不同楼层之间的运动路线，并支持倍数轨迹回放（0.5倍、1倍、2倍、4倍）。</w:t>
            </w:r>
            <w:r>
              <w:rPr>
                <w:rFonts w:hint="eastAsia"/>
                <w:sz w:val="21"/>
                <w:szCs w:val="21"/>
                <w:lang w:val="en-US" w:eastAsia="zh-CN"/>
              </w:rPr>
              <w:br/>
            </w:r>
            <w:r>
              <w:rPr>
                <w:rFonts w:hint="eastAsia"/>
                <w:sz w:val="21"/>
                <w:szCs w:val="21"/>
                <w:lang w:val="en-US" w:eastAsia="zh-CN"/>
              </w:rPr>
              <w:t xml:space="preserve">支持选择人员的人像抓拍特征和人体特征，按时间、地点检索人员抓拍记录，人像特征包括：性别、带口罩情况、年龄段、带眼镜情况，人体特征包括性别、人脸表情、眼睛情况、年龄段、上衣颜色、下衣颜色、上衣类型、下衣类型和带口罩情况等。</w:t>
            </w:r>
            <w:r>
              <w:rPr>
                <w:rFonts w:hint="eastAsia"/>
                <w:sz w:val="21"/>
                <w:szCs w:val="21"/>
                <w:lang w:val="en-US" w:eastAsia="zh-CN"/>
              </w:rPr>
              <w:br/>
            </w:r>
            <w:r>
              <w:rPr>
                <w:rFonts w:hint="eastAsia"/>
                <w:sz w:val="21"/>
                <w:szCs w:val="21"/>
                <w:lang w:val="en-US" w:eastAsia="zh-CN"/>
              </w:rPr>
              <w:t xml:space="preserve">人员档案列表可按登记照片和关键登记信息展示，按时间、地点、图片检索的档案支持统计匹配条件的人员出现频次，可查看高频活动人员，选择具体人员可查看人员档案详情和地图轨迹回放。</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智慧校园综合安防管理平台-视频监控</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视频监控应用提供视频管理服务，支持编码设备通过海康设备网络SDK协议、海康Ehome协议、海康ISUP5.0协议、GB28181协议、ONVIF协议、大华设备网络SDK协议、萤石协议接入平台，实现视频预览、录像回放、视频上墙、视频事件监控服务能力，并且在网络带宽不足、有流量限制的网络环境下可以通过以图片替代视频的模式提供监控服务。</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智慧校园综合安防管理平台-设备网络管理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设备网络管理应用，对接入平台的视频设备，门禁设备，梯控设备，可视对讲设备进行在线巡检，及时发现故障设备和掉线设备，使运维工作更加高效，便利。</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智慧校园综合安防管理平台-门禁管理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基础门禁管理通过接入多种门禁设备，利用卡片、人脸、指纹介质，实现人员身份辨别、出入管控等智能应用，主要提供门禁权限管理、事件管理、门禁状态查看、门禁远程控制、人员出入记录实时展示、远程呼叫对讲等应用。</w:t>
            </w:r>
            <w:r>
              <w:rPr>
                <w:rFonts w:hint="eastAsia"/>
                <w:sz w:val="21"/>
                <w:szCs w:val="21"/>
                <w:lang w:val="en-US" w:eastAsia="zh-CN"/>
              </w:rPr>
              <w:br/>
            </w:r>
            <w:r>
              <w:rPr>
                <w:rFonts w:hint="eastAsia"/>
                <w:sz w:val="21"/>
                <w:szCs w:val="21"/>
                <w:lang w:val="en-US" w:eastAsia="zh-CN"/>
              </w:rPr>
              <w:t xml:space="preserve">支持门禁进出记录统计，可按部门、时间(天、周、月)实时统计人员进、出人次。</w:t>
            </w:r>
            <w:r>
              <w:rPr>
                <w:rFonts w:hint="eastAsia"/>
                <w:sz w:val="21"/>
                <w:szCs w:val="21"/>
                <w:lang w:val="en-US" w:eastAsia="zh-CN"/>
              </w:rPr>
              <w:br/>
            </w:r>
            <w:r>
              <w:rPr>
                <w:rFonts w:hint="eastAsia"/>
                <w:sz w:val="21"/>
                <w:szCs w:val="21"/>
                <w:lang w:val="en-US" w:eastAsia="zh-CN"/>
              </w:rPr>
              <w:t xml:space="preserve">支持门禁授权统一，门禁设备和可视对讲设备可统一页面授权；</w:t>
            </w:r>
            <w:r>
              <w:rPr>
                <w:rFonts w:hint="eastAsia"/>
                <w:sz w:val="21"/>
                <w:szCs w:val="21"/>
                <w:lang w:val="en-US" w:eastAsia="zh-CN"/>
              </w:rPr>
              <w:br/>
            </w:r>
            <w:r>
              <w:rPr>
                <w:rFonts w:hint="eastAsia"/>
                <w:sz w:val="21"/>
                <w:szCs w:val="21"/>
                <w:lang w:val="en-US" w:eastAsia="zh-CN"/>
              </w:rPr>
              <w:t xml:space="preserve">支持按优先级下发授权，针对排队中的设备，可优先下发插队的授权记录。</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智慧校园综合安防管理平台-停车管理系统车道数量</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停车管理系统，接入并管理出入口设备。将出入口过车、车位检测管理、余位管理、收费上报等事件，结合出入口日常应用管理业务，实现了停车场场区管理、设备管理、人车管理、车辆进出场区管理、车辆进出车位管理、场内支付、出入口支付等功能。</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智慧校园综合安防管理平台服务器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1、尺寸符合2U机架式服务器机箱</w:t>
            </w:r>
            <w:r>
              <w:rPr>
                <w:rFonts w:hint="eastAsia"/>
                <w:sz w:val="21"/>
                <w:szCs w:val="21"/>
                <w:lang w:val="en-US" w:eastAsia="zh-CN"/>
              </w:rPr>
              <w:br/>
            </w:r>
            <w:r>
              <w:rPr>
                <w:rFonts w:hint="eastAsia"/>
                <w:sz w:val="21"/>
                <w:szCs w:val="21"/>
                <w:lang w:val="en-US" w:eastAsia="zh-CN"/>
              </w:rPr>
              <w:t xml:space="preserve">2、处理器不低于24核，主频≥2.5GHz</w:t>
            </w:r>
            <w:r>
              <w:rPr>
                <w:rFonts w:hint="eastAsia"/>
                <w:sz w:val="21"/>
                <w:szCs w:val="21"/>
                <w:lang w:val="en-US" w:eastAsia="zh-CN"/>
              </w:rPr>
              <w:br/>
            </w:r>
            <w:r>
              <w:rPr>
                <w:rFonts w:hint="eastAsia"/>
                <w:sz w:val="21"/>
                <w:szCs w:val="21"/>
                <w:lang w:val="en-US" w:eastAsia="zh-CN"/>
              </w:rPr>
              <w:t xml:space="preserve">3、内存：配置不低于64G内存（2根32G DDR4 ECC内存条），4个DDR4 DIMM插槽</w:t>
            </w:r>
            <w:r>
              <w:rPr>
                <w:rFonts w:hint="eastAsia"/>
                <w:sz w:val="21"/>
                <w:szCs w:val="21"/>
                <w:lang w:val="en-US" w:eastAsia="zh-CN"/>
              </w:rPr>
              <w:br/>
            </w:r>
            <w:r>
              <w:rPr>
                <w:rFonts w:hint="eastAsia"/>
                <w:sz w:val="21"/>
                <w:szCs w:val="21"/>
                <w:lang w:val="en-US" w:eastAsia="zh-CN"/>
              </w:rPr>
              <w:t xml:space="preserve">4、硬盘：配置不低于2块4T 3.5吋 SATA 热插拔机械硬盘，最大支持12块3.5吋/2.5吋的SAS/SATA机械硬盘或固态硬盘</w:t>
            </w:r>
            <w:r>
              <w:rPr>
                <w:rFonts w:hint="eastAsia"/>
                <w:sz w:val="21"/>
                <w:szCs w:val="21"/>
                <w:lang w:val="en-US" w:eastAsia="zh-CN"/>
              </w:rPr>
              <w:br/>
            </w:r>
            <w:r>
              <w:rPr>
                <w:rFonts w:hint="eastAsia"/>
                <w:sz w:val="21"/>
                <w:szCs w:val="21"/>
                <w:lang w:val="en-US" w:eastAsia="zh-CN"/>
              </w:rPr>
              <w:t xml:space="preserve">5、电源不低于2个900W交流电源模块，支持1+1冗余；</w:t>
            </w:r>
            <w:r>
              <w:rPr>
                <w:rFonts w:hint="eastAsia"/>
                <w:sz w:val="21"/>
                <w:szCs w:val="21"/>
                <w:lang w:val="en-US" w:eastAsia="zh-CN"/>
              </w:rPr>
              <w:br/>
            </w:r>
            <w:r>
              <w:rPr>
                <w:rFonts w:hint="eastAsia"/>
                <w:sz w:val="21"/>
                <w:szCs w:val="21"/>
                <w:lang w:val="en-US" w:eastAsia="zh-CN"/>
              </w:rPr>
              <w:t xml:space="preserve">6、风扇不低于4个热拔插风扇，支持N+1冗余</w:t>
            </w:r>
            <w:r>
              <w:rPr>
                <w:rFonts w:hint="eastAsia"/>
                <w:sz w:val="21"/>
                <w:szCs w:val="21"/>
                <w:lang w:val="en-US" w:eastAsia="zh-CN"/>
              </w:rPr>
              <w:br/>
            </w:r>
            <w:r>
              <w:rPr>
                <w:rFonts w:hint="eastAsia"/>
                <w:sz w:val="21"/>
                <w:szCs w:val="21"/>
                <w:lang w:val="en-US" w:eastAsia="zh-CN"/>
              </w:rPr>
              <w:t xml:space="preserve">7、RAID卡：S支持RAID 0,1,10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智慧校园智能分析服务器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不低于8盘位，最大可满配20TB硬盘，支持RAID0/1/5/6/10/50/60，支持全局热备盘</w:t>
            </w:r>
            <w:r>
              <w:rPr>
                <w:rFonts w:hint="eastAsia"/>
                <w:sz w:val="21"/>
                <w:szCs w:val="21"/>
                <w:lang w:val="en-US" w:eastAsia="zh-CN"/>
              </w:rPr>
              <w:br/>
            </w:r>
            <w:r>
              <w:rPr>
                <w:rFonts w:hint="eastAsia"/>
                <w:sz w:val="21"/>
                <w:szCs w:val="21"/>
                <w:lang w:val="en-US" w:eastAsia="zh-CN"/>
              </w:rPr>
              <w:t xml:space="preserve">不低于1路VGA输出，4路HDMI输出，其中VGA1和HDMI 1同源输出，支持1个4K显示输出</w:t>
            </w:r>
            <w:r>
              <w:rPr>
                <w:rFonts w:hint="eastAsia"/>
                <w:sz w:val="21"/>
                <w:szCs w:val="21"/>
                <w:lang w:val="en-US" w:eastAsia="zh-CN"/>
              </w:rPr>
              <w:br/>
            </w:r>
            <w:r>
              <w:rPr>
                <w:rFonts w:hint="eastAsia"/>
                <w:sz w:val="21"/>
                <w:szCs w:val="21"/>
                <w:lang w:val="en-US" w:eastAsia="zh-CN"/>
              </w:rPr>
              <w:t xml:space="preserve">不低于4个10/100/1000/2500Mbps自适应以太网口</w:t>
            </w:r>
            <w:r>
              <w:rPr>
                <w:rFonts w:hint="eastAsia"/>
                <w:sz w:val="21"/>
                <w:szCs w:val="21"/>
                <w:lang w:val="en-US" w:eastAsia="zh-CN"/>
              </w:rPr>
              <w:br/>
            </w:r>
            <w:r>
              <w:rPr>
                <w:rFonts w:hint="eastAsia"/>
                <w:sz w:val="21"/>
                <w:szCs w:val="21"/>
                <w:lang w:val="en-US" w:eastAsia="zh-CN"/>
              </w:rPr>
              <w:t xml:space="preserve">▲支持人脸图片自动建模，支持导入不低于100000张人脸图片，建模成功率不低于99.99%</w:t>
            </w:r>
            <w:r>
              <w:rPr>
                <w:rFonts w:hint="eastAsia"/>
                <w:sz w:val="21"/>
                <w:szCs w:val="21"/>
                <w:lang w:val="en-US" w:eastAsia="zh-CN"/>
              </w:rPr>
              <w:br/>
            </w:r>
            <w:r>
              <w:rPr>
                <w:rFonts w:hint="eastAsia"/>
                <w:sz w:val="21"/>
                <w:szCs w:val="21"/>
                <w:lang w:val="en-US" w:eastAsia="zh-CN"/>
              </w:rPr>
              <w:t xml:space="preserve">▲支持不低于24路视频流同时接入，可对视频流中的人脸进行实时检测、录像、抓图、报警和日志记录，可检出两眼瞳距大于9像素点的人脸；</w:t>
            </w:r>
            <w:r>
              <w:rPr>
                <w:rFonts w:hint="eastAsia"/>
                <w:sz w:val="21"/>
                <w:szCs w:val="21"/>
                <w:lang w:val="en-US" w:eastAsia="zh-CN"/>
              </w:rPr>
              <w:br/>
            </w:r>
            <w:r>
              <w:rPr>
                <w:rFonts w:hint="eastAsia"/>
                <w:sz w:val="21"/>
                <w:szCs w:val="21"/>
                <w:lang w:val="en-US" w:eastAsia="zh-CN"/>
              </w:rPr>
              <w:t xml:space="preserve">▲支持以图搜图，可同时批量上传不低于50张人脸图片，支持同时对不低于10张目标人脸进行相似图片搜索，支持智能关联可信度高的人脸图片进行二次检索，将关联的人脸和人体的以图搜图结果同时显示；</w:t>
            </w:r>
            <w:r>
              <w:rPr>
                <w:rFonts w:hint="eastAsia"/>
                <w:sz w:val="21"/>
                <w:szCs w:val="21"/>
                <w:lang w:val="en-US" w:eastAsia="zh-CN"/>
              </w:rPr>
              <w:br/>
            </w:r>
            <w:r>
              <w:rPr>
                <w:rFonts w:hint="eastAsia"/>
                <w:sz w:val="21"/>
                <w:szCs w:val="21"/>
                <w:lang w:val="en-US" w:eastAsia="zh-CN"/>
              </w:rPr>
              <w:t xml:space="preserve">单 GPU 支持同时对 16 路 1920×1080@25fps视频进行压缩以及 16 路 1920×1080@25fps 视频流进行结构化分析或人脸分析或行为分析或其他智能分析。</w:t>
            </w:r>
            <w:r>
              <w:rPr>
                <w:rFonts w:hint="eastAsia"/>
                <w:sz w:val="21"/>
                <w:szCs w:val="21"/>
                <w:lang w:val="en-US" w:eastAsia="zh-CN"/>
              </w:rPr>
              <w:br/>
            </w:r>
            <w:r>
              <w:rPr>
                <w:rFonts w:hint="eastAsia"/>
                <w:sz w:val="21"/>
                <w:szCs w:val="21"/>
                <w:lang w:val="en-US" w:eastAsia="zh-CN"/>
              </w:rPr>
              <w:t xml:space="preserve">▲支持创建不低于50个人脸库；</w:t>
            </w:r>
            <w:r>
              <w:rPr>
                <w:rFonts w:hint="eastAsia"/>
                <w:sz w:val="21"/>
                <w:szCs w:val="21"/>
                <w:lang w:val="en-US" w:eastAsia="zh-CN"/>
              </w:rPr>
              <w:br/>
            </w:r>
            <w:r>
              <w:rPr>
                <w:rFonts w:hint="eastAsia"/>
                <w:sz w:val="21"/>
                <w:szCs w:val="21"/>
                <w:lang w:val="en-US" w:eastAsia="zh-CN"/>
              </w:rPr>
              <w:t xml:space="preserve">支持一句话检索图片和关联录像，单GPU支持16路1080p或400万分辨率图片流分析，并发解析能力4张/秒；</w:t>
            </w:r>
            <w:r>
              <w:rPr>
                <w:rFonts w:hint="eastAsia"/>
                <w:sz w:val="21"/>
                <w:szCs w:val="21"/>
                <w:lang w:val="en-US" w:eastAsia="zh-CN"/>
              </w:rPr>
              <w:br/>
            </w:r>
            <w:r>
              <w:rPr>
                <w:rFonts w:hint="eastAsia"/>
                <w:sz w:val="21"/>
                <w:szCs w:val="21"/>
                <w:lang w:val="en-US" w:eastAsia="zh-CN"/>
              </w:rPr>
              <w:t xml:space="preserve">支持一句话生成算法，单GPU支持16路1080p或400万分辨率图片流分析，并发解析能力4张/秒；</w:t>
            </w:r>
            <w:r>
              <w:rPr>
                <w:rFonts w:hint="eastAsia"/>
                <w:sz w:val="21"/>
                <w:szCs w:val="21"/>
                <w:lang w:val="en-US" w:eastAsia="zh-CN"/>
              </w:rPr>
              <w:br/>
            </w:r>
            <w:r>
              <w:rPr>
                <w:rFonts w:hint="eastAsia"/>
                <w:sz w:val="21"/>
                <w:szCs w:val="21"/>
                <w:lang w:val="en-US" w:eastAsia="zh-CN"/>
              </w:rPr>
              <w:t xml:space="preserve">支持联动录像，抓图，日志，蜂鸣，邮件，预置点，本地报警输出，IPC报警输出，门禁，语音播报，声光报警联动。</w:t>
            </w:r>
            <w:r>
              <w:rPr>
                <w:rFonts w:hint="eastAsia"/>
                <w:sz w:val="21"/>
                <w:szCs w:val="21"/>
                <w:lang w:val="en-US" w:eastAsia="zh-CN"/>
              </w:rPr>
              <w:br/>
            </w:r>
            <w:r>
              <w:rPr>
                <w:rFonts w:hint="eastAsia"/>
                <w:sz w:val="21"/>
                <w:szCs w:val="21"/>
                <w:lang w:val="en-US" w:eastAsia="zh-CN"/>
              </w:rPr>
              <w:t xml:space="preserve">支持智能关联可信度高的人脸图片进行二次检索，将关联的人脸和人体的以图搜图的结果同时显示。</w:t>
            </w:r>
            <w:r>
              <w:rPr>
                <w:rFonts w:hint="eastAsia"/>
                <w:sz w:val="21"/>
                <w:szCs w:val="21"/>
                <w:lang w:val="en-US" w:eastAsia="zh-CN"/>
              </w:rPr>
              <w:br/>
            </w:r>
            <w:r>
              <w:rPr>
                <w:rFonts w:hint="eastAsia"/>
                <w:sz w:val="21"/>
                <w:szCs w:val="21"/>
                <w:lang w:val="en-US" w:eastAsia="zh-CN"/>
              </w:rPr>
              <w:t xml:space="preserve">以上加▲项须提供公安部有效检测报告复印件证明</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网络存储设备</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整套存储系统需配备满足620路3M码流存储不低于90天的磁盘容量，且整套存储系统需配备满足620路3M码流存储不低于90天的磁盘容量，且配备满足不低于620路视频监控的流媒体接入和转发能力；</w:t>
            </w:r>
            <w:r>
              <w:rPr>
                <w:rFonts w:hint="eastAsia"/>
                <w:sz w:val="21"/>
                <w:szCs w:val="21"/>
                <w:lang w:val="en-US" w:eastAsia="zh-CN"/>
              </w:rPr>
              <w:br/>
            </w:r>
            <w:r>
              <w:rPr>
                <w:rFonts w:hint="eastAsia"/>
                <w:sz w:val="21"/>
                <w:szCs w:val="21"/>
                <w:lang w:val="en-US" w:eastAsia="zh-CN"/>
              </w:rPr>
              <w:t xml:space="preserve">设备规格：≥24盘位；</w:t>
            </w:r>
            <w:r>
              <w:rPr>
                <w:rFonts w:hint="eastAsia"/>
                <w:sz w:val="21"/>
                <w:szCs w:val="21"/>
                <w:lang w:val="en-US" w:eastAsia="zh-CN"/>
              </w:rPr>
              <w:br/>
            </w:r>
            <w:r>
              <w:rPr>
                <w:rFonts w:hint="eastAsia"/>
                <w:sz w:val="21"/>
                <w:szCs w:val="21"/>
                <w:lang w:val="en-US" w:eastAsia="zh-CN"/>
              </w:rPr>
              <w:t xml:space="preserve">具有不低于1个控制单元，1个不低于64位六核处理器，标配最低8GB内存，可扩展至128GB。具有不低于128GB SSD固态硬盘，可扩展至2个512GB SSD固态硬盘，可扩展1个2.5英寸SATA硬盘；</w:t>
            </w:r>
            <w:r>
              <w:rPr>
                <w:rFonts w:hint="eastAsia"/>
                <w:sz w:val="21"/>
                <w:szCs w:val="21"/>
                <w:lang w:val="en-US" w:eastAsia="zh-CN"/>
              </w:rPr>
              <w:br/>
            </w:r>
            <w:r>
              <w:rPr>
                <w:rFonts w:hint="eastAsia"/>
                <w:sz w:val="21"/>
                <w:szCs w:val="21"/>
                <w:lang w:val="en-US" w:eastAsia="zh-CN"/>
              </w:rPr>
              <w:t xml:space="preserve">内置GPU需满足不低于64位8核处理器， 主频不低于1.7GHz，单个GPU板卡的内存容量不低于8GB；</w:t>
            </w:r>
            <w:r>
              <w:rPr>
                <w:rFonts w:hint="eastAsia"/>
                <w:sz w:val="21"/>
                <w:szCs w:val="21"/>
                <w:lang w:val="en-US" w:eastAsia="zh-CN"/>
              </w:rPr>
              <w:br/>
            </w:r>
            <w:r>
              <w:rPr>
                <w:rFonts w:hint="eastAsia"/>
                <w:sz w:val="21"/>
                <w:szCs w:val="21"/>
                <w:lang w:val="en-US" w:eastAsia="zh-CN"/>
              </w:rPr>
              <w:t xml:space="preserve">可检测接入视频的异常项，异常项目包括：视频遮挡、场景变化、 视频抖动、噪声检测、条纹干扰、视频丢失、画面冻结、高亮度检测、清晰度侦测、视频偏色、场景剧变、低对比度、雪花噪点、保护膜未撕、视频紫边异常；支持轮巡检测；可按通道、 时间查询视频质量诊断报表， 支持采用饼图和柱状图汇总视频数据信息， 支持采用表格展示检测异常项目；</w:t>
            </w:r>
            <w:r>
              <w:rPr>
                <w:rFonts w:hint="eastAsia"/>
                <w:sz w:val="21"/>
                <w:szCs w:val="21"/>
                <w:lang w:val="en-US" w:eastAsia="zh-CN"/>
              </w:rPr>
              <w:br/>
            </w:r>
            <w:r>
              <w:rPr>
                <w:rFonts w:hint="eastAsia"/>
                <w:sz w:val="21"/>
                <w:szCs w:val="21"/>
                <w:lang w:val="en-US" w:eastAsia="zh-CN"/>
              </w:rPr>
              <w:t xml:space="preserve">同一静止画面下， 可将码率为4Mbps（分辨率为1920×1080） 的视频流压缩为码率不大于200Kbps， 码率压缩比不小于95%；</w:t>
            </w:r>
            <w:r>
              <w:rPr>
                <w:rFonts w:hint="eastAsia"/>
                <w:sz w:val="21"/>
                <w:szCs w:val="21"/>
                <w:lang w:val="en-US" w:eastAsia="zh-CN"/>
              </w:rPr>
              <w:br/>
            </w:r>
            <w:r>
              <w:rPr>
                <w:rFonts w:hint="eastAsia"/>
                <w:sz w:val="21"/>
                <w:szCs w:val="21"/>
                <w:lang w:val="en-US" w:eastAsia="zh-CN"/>
              </w:rPr>
              <w:t xml:space="preserve">压缩后码流滞后于压缩前码流的时间不大于100ms；</w:t>
            </w:r>
            <w:r>
              <w:rPr>
                <w:rFonts w:hint="eastAsia"/>
                <w:sz w:val="21"/>
                <w:szCs w:val="21"/>
                <w:lang w:val="en-US" w:eastAsia="zh-CN"/>
              </w:rPr>
              <w:br/>
            </w:r>
            <w:r>
              <w:rPr>
                <w:rFonts w:hint="eastAsia"/>
                <w:sz w:val="21"/>
                <w:szCs w:val="21"/>
                <w:lang w:val="en-US" w:eastAsia="zh-CN"/>
              </w:rPr>
              <w:t xml:space="preserve">码率压缩比=（压缩前码率-压缩后码率）/压缩前码率×100%</w:t>
            </w:r>
            <w:r>
              <w:rPr>
                <w:rFonts w:hint="eastAsia"/>
                <w:sz w:val="21"/>
                <w:szCs w:val="21"/>
                <w:lang w:val="en-US" w:eastAsia="zh-CN"/>
              </w:rPr>
              <w:br/>
            </w:r>
            <w:r>
              <w:rPr>
                <w:rFonts w:hint="eastAsia"/>
                <w:sz w:val="21"/>
                <w:szCs w:val="21"/>
                <w:lang w:val="en-US" w:eastAsia="zh-CN"/>
              </w:rPr>
              <w:t xml:space="preserve">单GPU可支持不低于15路1920×1080视频进行压缩；</w:t>
            </w:r>
            <w:r>
              <w:rPr>
                <w:rFonts w:hint="eastAsia"/>
                <w:sz w:val="21"/>
                <w:szCs w:val="21"/>
                <w:lang w:val="en-US" w:eastAsia="zh-CN"/>
              </w:rPr>
              <w:br/>
            </w:r>
            <w:r>
              <w:rPr>
                <w:rFonts w:hint="eastAsia"/>
                <w:sz w:val="21"/>
                <w:szCs w:val="21"/>
                <w:lang w:val="en-US" w:eastAsia="zh-CN"/>
              </w:rPr>
              <w:t xml:space="preserve">支持对编码格式为H.264/H.265的视频源进行压缩编码， 压缩后码流的编码格式支持H.264/H.265/自适应；</w:t>
            </w:r>
            <w:r>
              <w:rPr>
                <w:rFonts w:hint="eastAsia"/>
                <w:sz w:val="21"/>
                <w:szCs w:val="21"/>
                <w:lang w:val="en-US" w:eastAsia="zh-CN"/>
              </w:rPr>
              <w:br/>
            </w:r>
            <w:r>
              <w:rPr>
                <w:rFonts w:hint="eastAsia"/>
                <w:sz w:val="21"/>
                <w:szCs w:val="21"/>
                <w:lang w:val="en-US" w:eastAsia="zh-CN"/>
              </w:rPr>
              <w:t xml:space="preserve">支持客户端拉取原始码流进行压缩预览、回放、下载；</w:t>
            </w:r>
            <w:r>
              <w:rPr>
                <w:rFonts w:hint="eastAsia"/>
                <w:sz w:val="21"/>
                <w:szCs w:val="21"/>
                <w:lang w:val="en-US" w:eastAsia="zh-CN"/>
              </w:rPr>
              <w:br/>
            </w:r>
            <w:r>
              <w:rPr>
                <w:rFonts w:hint="eastAsia"/>
                <w:sz w:val="21"/>
                <w:szCs w:val="21"/>
                <w:lang w:val="en-US" w:eastAsia="zh-CN"/>
              </w:rPr>
              <w:t xml:space="preserve">支 持 对 分 辨 率 为 7680×4320 、8192×3840 、 4928×3264 、8192×1800 、 4000×3000 、4096×2160 、 3840×2160 、2560×1920 、 2688×1520 、2560×1440 、 2500×1600 、1920×1080 、 1280×720 、 704×576 、704×480的视频流进行压缩编码，支持压缩后视频分辨率与压缩前原始视频分辨率保持一致， 基本无跳帧， 清晰度无明显变化；</w:t>
            </w:r>
            <w:r>
              <w:rPr>
                <w:rFonts w:hint="eastAsia"/>
                <w:sz w:val="21"/>
                <w:szCs w:val="21"/>
                <w:lang w:val="en-US" w:eastAsia="zh-CN"/>
              </w:rPr>
              <w:br/>
            </w:r>
            <w:r>
              <w:rPr>
                <w:rFonts w:hint="eastAsia"/>
                <w:sz w:val="21"/>
                <w:szCs w:val="21"/>
                <w:lang w:val="en-US" w:eastAsia="zh-CN"/>
              </w:rPr>
              <w:t xml:space="preserve">支持对压缩后的码流进行存储，设备web端和客户端均可对压缩后的码流进行回放， 支持1/16、 1/8、 1/4、 1/2、 2、 4、8、16倍速度回放压缩录像文件；</w:t>
            </w:r>
            <w:r>
              <w:rPr>
                <w:rFonts w:hint="eastAsia"/>
                <w:sz w:val="21"/>
                <w:szCs w:val="21"/>
                <w:lang w:val="en-US" w:eastAsia="zh-CN"/>
              </w:rPr>
              <w:br/>
            </w:r>
            <w:r>
              <w:rPr>
                <w:rFonts w:hint="eastAsia"/>
                <w:sz w:val="21"/>
                <w:szCs w:val="21"/>
                <w:lang w:val="en-US" w:eastAsia="zh-CN"/>
              </w:rPr>
              <w:t xml:space="preserve">可同时正放或倒放不低于16路编码格式为H.264/H.265的视频图像；</w:t>
            </w:r>
            <w:r>
              <w:rPr>
                <w:rFonts w:hint="eastAsia"/>
                <w:sz w:val="21"/>
                <w:szCs w:val="21"/>
                <w:lang w:val="en-US" w:eastAsia="zh-CN"/>
              </w:rPr>
              <w:br/>
            </w:r>
            <w:r>
              <w:rPr>
                <w:rFonts w:hint="eastAsia"/>
                <w:sz w:val="21"/>
                <w:szCs w:val="21"/>
                <w:lang w:val="en-US" w:eastAsia="zh-CN"/>
              </w:rPr>
              <w:t xml:space="preserve">可通过拖动时间游标或单击回放时间轴对指定时间的压缩录像文件进行回放；</w:t>
            </w:r>
            <w:r>
              <w:rPr>
                <w:rFonts w:hint="eastAsia"/>
                <w:sz w:val="21"/>
                <w:szCs w:val="21"/>
                <w:lang w:val="en-US" w:eastAsia="zh-CN"/>
              </w:rPr>
              <w:br/>
            </w:r>
            <w:r>
              <w:rPr>
                <w:rFonts w:hint="eastAsia"/>
                <w:sz w:val="21"/>
                <w:szCs w:val="21"/>
                <w:lang w:val="en-US" w:eastAsia="zh-CN"/>
              </w:rPr>
              <w:t xml:space="preserve">可通过鼠标滚轴放大/缩小回放时间轴的精度，最小精度1s，最大精度为1d；</w:t>
            </w:r>
            <w:r>
              <w:rPr>
                <w:rFonts w:hint="eastAsia"/>
                <w:sz w:val="21"/>
                <w:szCs w:val="21"/>
                <w:lang w:val="en-US" w:eastAsia="zh-CN"/>
              </w:rPr>
              <w:br/>
            </w:r>
            <w:r>
              <w:rPr>
                <w:rFonts w:hint="eastAsia"/>
                <w:sz w:val="21"/>
                <w:szCs w:val="21"/>
                <w:lang w:val="en-US" w:eastAsia="zh-CN"/>
              </w:rPr>
              <w:t xml:space="preserve">支持逐帧回放及逐帧倒放压缩录像</w:t>
            </w:r>
            <w:r>
              <w:rPr>
                <w:rFonts w:hint="eastAsia"/>
                <w:sz w:val="21"/>
                <w:szCs w:val="21"/>
                <w:lang w:val="en-US" w:eastAsia="zh-CN"/>
              </w:rPr>
              <w:br/>
            </w:r>
            <w:r>
              <w:rPr>
                <w:rFonts w:hint="eastAsia"/>
                <w:sz w:val="21"/>
                <w:szCs w:val="21"/>
                <w:lang w:val="en-US" w:eastAsia="zh-CN"/>
              </w:rPr>
              <w:t xml:space="preserve">支持混合接入分辨率为7680×4320 、3840×2160 、 2560×1440 、2048×1080、 1920×1080、 1280×720、704×576、 704×480的普通视频， 对视频进行水印叠加、 转码（更改编码格式） 、压缩，不改变视频的帧率和时长，转码后叠加水印内容保持不变；</w:t>
            </w:r>
            <w:r>
              <w:rPr>
                <w:rFonts w:hint="eastAsia"/>
                <w:sz w:val="21"/>
                <w:szCs w:val="21"/>
                <w:lang w:val="en-US" w:eastAsia="zh-CN"/>
              </w:rPr>
              <w:br/>
            </w:r>
            <w:r>
              <w:rPr>
                <w:rFonts w:hint="eastAsia"/>
                <w:sz w:val="21"/>
                <w:szCs w:val="21"/>
                <w:lang w:val="en-US" w:eastAsia="zh-CN"/>
              </w:rPr>
              <w:t xml:space="preserve">支持叠加水印， 水印内容可自定义，水印样式可调，支持45°斜向显示铺满视频画面，支持横向显示铺满视频画面，水印字体、大小、粗细、颜色、透明度等可调</w:t>
            </w:r>
            <w:r>
              <w:rPr>
                <w:rFonts w:hint="eastAsia"/>
                <w:sz w:val="21"/>
                <w:szCs w:val="21"/>
                <w:lang w:val="en-US" w:eastAsia="zh-CN"/>
              </w:rPr>
              <w:br/>
            </w:r>
            <w:r>
              <w:rPr>
                <w:rFonts w:hint="eastAsia"/>
                <w:sz w:val="21"/>
                <w:szCs w:val="21"/>
                <w:lang w:val="en-US" w:eastAsia="zh-CN"/>
              </w:rPr>
              <w:t xml:space="preserve">支持单通道或多通道批量设置视频转码，可支</w:t>
            </w:r>
            <w:r>
              <w:rPr>
                <w:rFonts w:hint="eastAsia"/>
                <w:sz w:val="21"/>
                <w:szCs w:val="21"/>
                <w:lang w:val="en-US" w:eastAsia="zh-CN"/>
              </w:rPr>
              <w:t xml:space="preserve">持H.265与H.264互相转码， 支持高分辨率到低分辨率的转码， 可设置转码后分辨率为4928×3264 、8192×1800 、 4000×3000 、4096×2160 、 3840×2160 、2688×1520 、 2500×1600 、1920×1080 、 1280×720 、 704×576 、704×480、 352×288， 可设置转码后码率为可变码流或者固定码流， 当选择可变码流时， 可设置上限码流值， 当选择固定码流时， 可设置固定码流值，转码后视频画面基本不跳帧、 不卡顿、 不花屏</w:t>
            </w:r>
            <w:r>
              <w:rPr>
                <w:rFonts w:hint="eastAsia"/>
                <w:sz w:val="21"/>
                <w:szCs w:val="21"/>
                <w:lang w:val="en-US" w:eastAsia="zh-CN"/>
              </w:rPr>
              <w:br/>
            </w:r>
            <w:r>
              <w:rPr>
                <w:rFonts w:hint="eastAsia"/>
                <w:sz w:val="21"/>
                <w:szCs w:val="21"/>
                <w:lang w:val="en-US" w:eastAsia="zh-CN"/>
              </w:rPr>
              <w:t xml:space="preserve">支持对 7680×4320 、 8192×3840 、4928×3264 、 8192×1800 、4000×3000 、 4096×2160 、3840×2160、 2560×1920 、2688×1520 、 2560×1440 、2500×1600、 1920×1080、 1280×720、704×576、 704×480格式视频流进行压缩存储， 压缩后的录像回放画面清晰；压缩后比压缩前文件硬盘容量占用大小减少95%</w:t>
            </w:r>
            <w:r>
              <w:rPr>
                <w:rFonts w:hint="eastAsia"/>
                <w:sz w:val="21"/>
                <w:szCs w:val="21"/>
                <w:lang w:val="en-US" w:eastAsia="zh-CN"/>
              </w:rPr>
              <w:br/>
            </w:r>
            <w:r>
              <w:rPr>
                <w:rFonts w:hint="eastAsia"/>
                <w:sz w:val="21"/>
                <w:szCs w:val="21"/>
                <w:lang w:val="en-US" w:eastAsia="zh-CN"/>
              </w:rPr>
              <w:t xml:space="preserve">视频压缩文件经过再次压缩后的压缩倍率不低于12倍， 压缩前后视频文件的帧率、分辨率、时长保持一致， 图像峰值信噪比 PSNR≥32.5dB ， 结构相似度SSIM≥0.95；</w:t>
            </w:r>
            <w:r>
              <w:rPr>
                <w:rFonts w:hint="eastAsia"/>
                <w:sz w:val="21"/>
                <w:szCs w:val="21"/>
                <w:lang w:val="en-US" w:eastAsia="zh-CN"/>
              </w:rPr>
              <w:br/>
            </w:r>
            <w:r>
              <w:rPr>
                <w:rFonts w:hint="eastAsia"/>
                <w:sz w:val="21"/>
                <w:szCs w:val="21"/>
                <w:lang w:val="en-US" w:eastAsia="zh-CN"/>
              </w:rPr>
              <w:t xml:space="preserve">支持对普通录像、事件录像设置不同的压缩存储模式， 支持普通录像设置压缩下载， 事件录像采用非压缩下载进行混合存储。 对录像时间段同时存在压缩与非压缩录像进行回放或下载时录像连续， 无跳秒现象。 普通录像回放时支持普通回放或压缩回放，支持单倍速或多倍速回放。 普通录像下载时支持普通下载或压缩下载；</w:t>
            </w:r>
            <w:r>
              <w:rPr>
                <w:rFonts w:hint="eastAsia"/>
                <w:sz w:val="21"/>
                <w:szCs w:val="21"/>
                <w:lang w:val="en-US" w:eastAsia="zh-CN"/>
              </w:rPr>
              <w:br/>
            </w:r>
            <w:r>
              <w:rPr>
                <w:rFonts w:hint="eastAsia"/>
                <w:sz w:val="21"/>
                <w:szCs w:val="21"/>
                <w:lang w:val="en-US" w:eastAsia="zh-CN"/>
              </w:rPr>
              <w:t xml:space="preserve">可查看整机最大支持压缩路数、 剩余压缩路数， 可查看设备接入的原始码流、压缩码流大小。 可查看所有配置压缩通道信息， 包含压缩类型、 原始码率、 原始分辨率、 压缩码率、 压缩分辨、 压缩状态。 支持通过过滤压缩类型、 压缩状态等字段快速查看通道运行情况；</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企业级三层管理型交换机</w:t>
            </w:r>
            <w:r>
              <w:rPr>
                <w:rFonts w:hint="eastAsia"/>
                <w:sz w:val="21"/>
                <w:szCs w:val="21"/>
                <w:lang w:val="en-US" w:eastAsia="zh-CN"/>
              </w:rPr>
              <w:br/>
            </w:r>
            <w:r>
              <w:rPr>
                <w:rFonts w:hint="eastAsia"/>
                <w:sz w:val="21"/>
                <w:szCs w:val="21"/>
                <w:lang w:val="en-US" w:eastAsia="zh-CN"/>
              </w:rPr>
              <w:t xml:space="preserve">48个千兆电口，4个万兆SFP+光口；</w:t>
            </w:r>
            <w:r>
              <w:rPr>
                <w:rFonts w:hint="eastAsia"/>
                <w:sz w:val="21"/>
                <w:szCs w:val="21"/>
                <w:lang w:val="en-US" w:eastAsia="zh-CN"/>
              </w:rPr>
              <w:br/>
            </w:r>
            <w:r>
              <w:rPr>
                <w:rFonts w:hint="eastAsia"/>
                <w:sz w:val="21"/>
                <w:szCs w:val="21"/>
                <w:lang w:val="en-US" w:eastAsia="zh-CN"/>
              </w:rPr>
              <w:t xml:space="preserve">交换容量：672Gbps/6.72Tbps，包转发率：144Mpps/207Mpps；</w:t>
            </w:r>
            <w:r>
              <w:rPr>
                <w:rFonts w:hint="eastAsia"/>
                <w:sz w:val="21"/>
                <w:szCs w:val="21"/>
                <w:lang w:val="en-US" w:eastAsia="zh-CN"/>
              </w:rPr>
              <w:br/>
            </w:r>
            <w:r>
              <w:rPr>
                <w:rFonts w:hint="eastAsia"/>
                <w:sz w:val="21"/>
                <w:szCs w:val="21"/>
                <w:lang w:val="en-US" w:eastAsia="zh-CN"/>
              </w:rPr>
              <w:t xml:space="preserve">支持VLAN：802.1Q VLAN、端口VLAN、QinQ、Voice VLAN、协议VLAN、MAC VLAN；</w:t>
            </w:r>
            <w:r>
              <w:rPr>
                <w:rFonts w:hint="eastAsia"/>
                <w:sz w:val="21"/>
                <w:szCs w:val="21"/>
                <w:lang w:val="en-US" w:eastAsia="zh-CN"/>
              </w:rPr>
              <w:br/>
            </w:r>
            <w:r>
              <w:rPr>
                <w:rFonts w:hint="eastAsia"/>
                <w:sz w:val="21"/>
                <w:szCs w:val="21"/>
                <w:lang w:val="en-US" w:eastAsia="zh-CN"/>
              </w:rPr>
              <w:t xml:space="preserve">支持链路聚合：静态、动态链路聚合；</w:t>
            </w:r>
            <w:r>
              <w:rPr>
                <w:rFonts w:hint="eastAsia"/>
                <w:sz w:val="21"/>
                <w:szCs w:val="21"/>
                <w:lang w:val="en-US" w:eastAsia="zh-CN"/>
              </w:rPr>
              <w:br/>
            </w:r>
            <w:r>
              <w:rPr>
                <w:rFonts w:hint="eastAsia"/>
                <w:sz w:val="21"/>
                <w:szCs w:val="21"/>
                <w:lang w:val="en-US" w:eastAsia="zh-CN"/>
              </w:rPr>
              <w:t xml:space="preserve">支持生成树STP/RSTP/MSTP协议，支持RRPP/ERPS；</w:t>
            </w:r>
            <w:r>
              <w:rPr>
                <w:rFonts w:hint="eastAsia"/>
                <w:sz w:val="21"/>
                <w:szCs w:val="21"/>
                <w:lang w:val="en-US" w:eastAsia="zh-CN"/>
              </w:rPr>
              <w:br/>
            </w:r>
            <w:r>
              <w:rPr>
                <w:rFonts w:hint="eastAsia"/>
                <w:sz w:val="21"/>
                <w:szCs w:val="21"/>
                <w:lang w:val="en-US" w:eastAsia="zh-CN"/>
              </w:rPr>
              <w:t xml:space="preserve">支持虚拟化堆叠技术；</w:t>
            </w:r>
            <w:r>
              <w:rPr>
                <w:rFonts w:hint="eastAsia"/>
                <w:sz w:val="21"/>
                <w:szCs w:val="21"/>
                <w:lang w:val="en-US" w:eastAsia="zh-CN"/>
              </w:rPr>
              <w:br/>
            </w:r>
            <w:r>
              <w:rPr>
                <w:rFonts w:hint="eastAsia"/>
                <w:sz w:val="21"/>
                <w:szCs w:val="21"/>
                <w:lang w:val="en-US" w:eastAsia="zh-CN"/>
              </w:rPr>
              <w:t xml:space="preserve">支持IPv4路由、IPv6路由、组播、MPLS；</w:t>
            </w:r>
            <w:r>
              <w:rPr>
                <w:rFonts w:hint="eastAsia"/>
                <w:sz w:val="21"/>
                <w:szCs w:val="21"/>
                <w:lang w:val="en-US" w:eastAsia="zh-CN"/>
              </w:rPr>
              <w:br/>
            </w:r>
            <w:r>
              <w:rPr>
                <w:rFonts w:hint="eastAsia"/>
                <w:sz w:val="21"/>
                <w:szCs w:val="21"/>
                <w:lang w:val="en-US" w:eastAsia="zh-CN"/>
              </w:rPr>
              <w:t xml:space="preserve">支持ACL、QoS、端口镜像；</w:t>
            </w:r>
            <w:r>
              <w:rPr>
                <w:rFonts w:hint="eastAsia"/>
                <w:sz w:val="21"/>
                <w:szCs w:val="21"/>
                <w:lang w:val="en-US" w:eastAsia="zh-CN"/>
              </w:rPr>
              <w:br/>
            </w:r>
            <w:r>
              <w:rPr>
                <w:rFonts w:hint="eastAsia"/>
                <w:sz w:val="21"/>
                <w:szCs w:val="21"/>
                <w:lang w:val="en-US" w:eastAsia="zh-CN"/>
              </w:rPr>
              <w:t xml:space="preserve">支持CLI、WEB、SSH、SNMP v1/v2c/v3等管理方式；</w:t>
            </w:r>
            <w:r>
              <w:rPr>
                <w:rFonts w:hint="eastAsia"/>
                <w:sz w:val="21"/>
                <w:szCs w:val="21"/>
                <w:lang w:val="en-US" w:eastAsia="zh-CN"/>
              </w:rPr>
              <w:br/>
            </w:r>
            <w:r>
              <w:rPr>
                <w:rFonts w:hint="eastAsia"/>
                <w:sz w:val="21"/>
                <w:szCs w:val="21"/>
                <w:lang w:val="en-US" w:eastAsia="zh-CN"/>
              </w:rPr>
              <w:t xml:space="preserve">1U高度，19英寸宽，支持桌面、机架式安装方式；</w:t>
            </w:r>
            <w:r>
              <w:rPr>
                <w:rFonts w:hint="eastAsia"/>
                <w:sz w:val="21"/>
                <w:szCs w:val="21"/>
                <w:lang w:val="en-US" w:eastAsia="zh-CN"/>
              </w:rPr>
              <w:br/>
            </w:r>
            <w:r>
              <w:rPr>
                <w:rFonts w:hint="eastAsia"/>
                <w:sz w:val="21"/>
                <w:szCs w:val="21"/>
                <w:lang w:val="en-US" w:eastAsia="zh-CN"/>
              </w:rPr>
              <w:t xml:space="preserve">工作温度：-5℃～45℃；</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框式核心交换机</w:t>
            </w:r>
            <w:r>
              <w:rPr>
                <w:rFonts w:hint="eastAsia"/>
                <w:sz w:val="21"/>
                <w:szCs w:val="21"/>
                <w:lang w:val="en-US" w:eastAsia="zh-CN"/>
              </w:rPr>
              <w:br/>
            </w:r>
            <w:r>
              <w:rPr>
                <w:rFonts w:hint="eastAsia"/>
                <w:sz w:val="21"/>
                <w:szCs w:val="21"/>
                <w:lang w:val="en-US" w:eastAsia="zh-CN"/>
              </w:rPr>
              <w:t xml:space="preserve">含16端口万兆光（SFP+）；24端口千兆光（SFP）+24端口千兆电（RJ45）</w:t>
            </w:r>
            <w:r>
              <w:rPr>
                <w:rFonts w:hint="eastAsia"/>
                <w:sz w:val="21"/>
                <w:szCs w:val="21"/>
                <w:lang w:val="en-US" w:eastAsia="zh-CN"/>
              </w:rPr>
              <w:br/>
            </w:r>
            <w:r>
              <w:rPr>
                <w:rFonts w:hint="eastAsia"/>
                <w:sz w:val="21"/>
                <w:szCs w:val="21"/>
                <w:lang w:val="en-US" w:eastAsia="zh-CN"/>
              </w:rPr>
              <w:t xml:space="preserve">4U一体化主机套装，已标配：3*电源；</w:t>
            </w:r>
            <w:r>
              <w:rPr>
                <w:rFonts w:hint="eastAsia"/>
                <w:sz w:val="21"/>
                <w:szCs w:val="21"/>
                <w:lang w:val="en-US" w:eastAsia="zh-CN"/>
              </w:rPr>
              <w:br/>
            </w:r>
            <w:r>
              <w:rPr>
                <w:rFonts w:hint="eastAsia"/>
                <w:sz w:val="21"/>
                <w:szCs w:val="21"/>
                <w:lang w:val="en-US" w:eastAsia="zh-CN"/>
              </w:rPr>
              <w:t xml:space="preserve">支持双主控冗余（业务型主控板卡需单独选配），主控板卡带有业务接口；</w:t>
            </w:r>
            <w:r>
              <w:rPr>
                <w:rFonts w:hint="eastAsia"/>
                <w:sz w:val="21"/>
                <w:szCs w:val="21"/>
                <w:lang w:val="en-US" w:eastAsia="zh-CN"/>
              </w:rPr>
              <w:br/>
            </w:r>
            <w:r>
              <w:rPr>
                <w:rFonts w:hint="eastAsia"/>
                <w:sz w:val="21"/>
                <w:szCs w:val="21"/>
                <w:lang w:val="en-US" w:eastAsia="zh-CN"/>
              </w:rPr>
              <w:t xml:space="preserve">主机提供3个插槽：1个业务型主控槽位（必配1块）+1个业务性主控/业务通用槽位+1个业务槽位，单板均支持热插拔；</w:t>
            </w:r>
            <w:r>
              <w:rPr>
                <w:rFonts w:hint="eastAsia"/>
                <w:sz w:val="21"/>
                <w:szCs w:val="21"/>
                <w:lang w:val="en-US" w:eastAsia="zh-CN"/>
              </w:rPr>
              <w:br/>
            </w:r>
            <w:r>
              <w:rPr>
                <w:rFonts w:hint="eastAsia"/>
                <w:sz w:val="21"/>
                <w:szCs w:val="21"/>
                <w:lang w:val="en-US" w:eastAsia="zh-CN"/>
              </w:rPr>
              <w:t xml:space="preserve">交换容量：38.4Tbps、包转发率：7220Mpps；</w:t>
            </w:r>
            <w:r>
              <w:rPr>
                <w:rFonts w:hint="eastAsia"/>
                <w:sz w:val="21"/>
                <w:szCs w:val="21"/>
                <w:lang w:val="en-US" w:eastAsia="zh-CN"/>
              </w:rPr>
              <w:br/>
            </w:r>
            <w:r>
              <w:rPr>
                <w:rFonts w:hint="eastAsia"/>
                <w:sz w:val="21"/>
                <w:szCs w:val="21"/>
                <w:lang w:val="en-US" w:eastAsia="zh-CN"/>
              </w:rPr>
              <w:t xml:space="preserve">支持STP/RSTP/MSTP；</w:t>
            </w:r>
            <w:r>
              <w:rPr>
                <w:rFonts w:hint="eastAsia"/>
                <w:sz w:val="21"/>
                <w:szCs w:val="21"/>
                <w:lang w:val="en-US" w:eastAsia="zh-CN"/>
              </w:rPr>
              <w:br/>
            </w:r>
            <w:r>
              <w:rPr>
                <w:rFonts w:hint="eastAsia"/>
                <w:sz w:val="21"/>
                <w:szCs w:val="21"/>
                <w:lang w:val="en-US" w:eastAsia="zh-CN"/>
              </w:rPr>
              <w:t xml:space="preserve">支持GVRP、支持1:1和N:1 VLAN Mapping、支持基本QinQ和灵活QinQ功能、支持Private VLAN；</w:t>
            </w:r>
            <w:r>
              <w:rPr>
                <w:rFonts w:hint="eastAsia"/>
                <w:sz w:val="21"/>
                <w:szCs w:val="21"/>
                <w:lang w:val="en-US" w:eastAsia="zh-CN"/>
              </w:rPr>
              <w:br/>
            </w:r>
            <w:r>
              <w:rPr>
                <w:rFonts w:hint="eastAsia"/>
                <w:sz w:val="21"/>
                <w:szCs w:val="21"/>
                <w:lang w:val="en-US" w:eastAsia="zh-CN"/>
              </w:rPr>
              <w:t xml:space="preserve">支持静态、动态链路聚合；</w:t>
            </w:r>
            <w:r>
              <w:rPr>
                <w:rFonts w:hint="eastAsia"/>
                <w:sz w:val="21"/>
                <w:szCs w:val="21"/>
                <w:lang w:val="en-US" w:eastAsia="zh-CN"/>
              </w:rPr>
              <w:br/>
            </w:r>
            <w:r>
              <w:rPr>
                <w:rFonts w:hint="eastAsia"/>
                <w:sz w:val="21"/>
                <w:szCs w:val="21"/>
                <w:lang w:val="en-US" w:eastAsia="zh-CN"/>
              </w:rPr>
              <w:t xml:space="preserve">支持IGMP v1/v2/v3、支持IGMP Snooping、支持IGMP Fast Leave、支持组播组策略及组播组数量限制、支持组播流量跨VLAN复制、支持PIM-SM、PIM-DM；</w:t>
            </w:r>
            <w:r>
              <w:rPr>
                <w:rFonts w:hint="eastAsia"/>
                <w:sz w:val="21"/>
                <w:szCs w:val="21"/>
                <w:lang w:val="en-US" w:eastAsia="zh-CN"/>
              </w:rPr>
              <w:br/>
            </w:r>
            <w:r>
              <w:rPr>
                <w:rFonts w:hint="eastAsia"/>
                <w:sz w:val="21"/>
                <w:szCs w:val="21"/>
                <w:lang w:val="en-US" w:eastAsia="zh-CN"/>
              </w:rPr>
              <w:t xml:space="preserve">支持虚拟化堆叠技术，支持VRRP；</w:t>
            </w:r>
            <w:r>
              <w:rPr>
                <w:rFonts w:hint="eastAsia"/>
                <w:sz w:val="21"/>
                <w:szCs w:val="21"/>
                <w:lang w:val="en-US" w:eastAsia="zh-CN"/>
              </w:rPr>
              <w:br/>
            </w:r>
            <w:r>
              <w:rPr>
                <w:rFonts w:hint="eastAsia"/>
                <w:sz w:val="21"/>
                <w:szCs w:val="21"/>
                <w:lang w:val="en-US" w:eastAsia="zh-CN"/>
              </w:rPr>
              <w:t xml:space="preserve">支持ARP、RARP、免费ARP；支持Dynamic ARP Inspection；支持ARP anti-attack；支持ARP源抑制；</w:t>
            </w:r>
            <w:r>
              <w:rPr>
                <w:rFonts w:hint="eastAsia"/>
                <w:sz w:val="21"/>
                <w:szCs w:val="21"/>
                <w:lang w:val="en-US" w:eastAsia="zh-CN"/>
              </w:rPr>
              <w:br/>
            </w:r>
            <w:r>
              <w:rPr>
                <w:rFonts w:hint="eastAsia"/>
                <w:sz w:val="21"/>
                <w:szCs w:val="21"/>
                <w:lang w:val="en-US" w:eastAsia="zh-CN"/>
              </w:rPr>
              <w:t xml:space="preserve">支持基于L2/L3/L4的ACL流识别与过滤安全机制；支持对组播、广播、未知单播报文的抑制功能；支持端口隔离；支持端口安全、IP+MAC+端口绑定；支持DHCP Snooping、DHCP Option 82；支持IEEE 802.1x认证；支持Radius认证；支持uRPF；支持命令行分级保护；</w:t>
            </w:r>
            <w:r>
              <w:rPr>
                <w:rFonts w:hint="eastAsia"/>
                <w:sz w:val="21"/>
                <w:szCs w:val="21"/>
                <w:lang w:val="en-US" w:eastAsia="zh-CN"/>
              </w:rPr>
              <w:br/>
            </w:r>
            <w:r>
              <w:rPr>
                <w:rFonts w:hint="eastAsia"/>
                <w:sz w:val="21"/>
                <w:szCs w:val="21"/>
                <w:lang w:val="en-US" w:eastAsia="zh-CN"/>
              </w:rPr>
              <w:t xml:space="preserve">支持基于L2/L3/L4协议头各字段的流量分类；支持CAR流量限制；支持802.1P/DSCP优先级重新标记；支持SP、WRR、SP+WRR等队列调度方式；支持Tail-Drop、WRED等拥塞避免机制；支持流量监管与流量整形；支持Ingress和Egress ACL；支持匹配L2、L3、L4和IP五元组进行复制、转发、丢弃；</w:t>
            </w:r>
            <w:r>
              <w:rPr>
                <w:rFonts w:hint="eastAsia"/>
                <w:sz w:val="21"/>
                <w:szCs w:val="21"/>
                <w:lang w:val="en-US" w:eastAsia="zh-CN"/>
              </w:rPr>
              <w:br/>
            </w:r>
            <w:r>
              <w:rPr>
                <w:rFonts w:hint="eastAsia"/>
                <w:sz w:val="21"/>
                <w:szCs w:val="21"/>
                <w:lang w:val="en-US" w:eastAsia="zh-CN"/>
              </w:rPr>
              <w:t xml:space="preserve">支持ICMPv6、DHCPv6、ACLv6、IPv6 Telnet支持IPv6邻居发现支持Path MTU发现支持MLD 、MLD Snooping支持IPv6静态路由、RIPng、OSPFv3、BGP4+支持手工隧道、ISATAP隧道、6to4隧道；</w:t>
            </w:r>
            <w:r>
              <w:rPr>
                <w:rFonts w:hint="eastAsia"/>
                <w:sz w:val="21"/>
                <w:szCs w:val="21"/>
                <w:lang w:val="en-US" w:eastAsia="zh-CN"/>
              </w:rPr>
              <w:br/>
            </w:r>
            <w:r>
              <w:rPr>
                <w:rFonts w:hint="eastAsia"/>
                <w:sz w:val="21"/>
                <w:szCs w:val="21"/>
                <w:lang w:val="en-US" w:eastAsia="zh-CN"/>
              </w:rPr>
              <w:t xml:space="preserve">支持Console、Telnet、SSH；支持SNMP v1/v2/v3；支持TFTP方式的文件上传、下载管理；支持RMON；支持sFLOW、Netflow流量统计分析；</w:t>
            </w:r>
            <w:r>
              <w:rPr>
                <w:rFonts w:hint="eastAsia"/>
                <w:sz w:val="21"/>
                <w:szCs w:val="21"/>
                <w:lang w:val="en-US" w:eastAsia="zh-CN"/>
              </w:rPr>
              <w:br/>
            </w:r>
            <w:r>
              <w:rPr>
                <w:rFonts w:hint="eastAsia"/>
                <w:sz w:val="21"/>
                <w:szCs w:val="21"/>
                <w:lang w:val="en-US" w:eastAsia="zh-CN"/>
              </w:rPr>
              <w:t xml:space="preserve">工作温度：0℃～+40℃；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万兆单模双纤光模块</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支持标准：IEEE 802.3ae；</w:t>
            </w:r>
            <w:r>
              <w:rPr>
                <w:rFonts w:hint="eastAsia"/>
                <w:sz w:val="21"/>
                <w:szCs w:val="21"/>
                <w:lang w:val="en-US" w:eastAsia="zh-CN"/>
              </w:rPr>
              <w:br/>
            </w:r>
            <w:r>
              <w:rPr>
                <w:rFonts w:hint="eastAsia"/>
                <w:sz w:val="21"/>
                <w:szCs w:val="21"/>
                <w:lang w:val="en-US" w:eastAsia="zh-CN"/>
              </w:rPr>
              <w:t xml:space="preserve">传输介质：单模光纤；</w:t>
            </w:r>
            <w:r>
              <w:rPr>
                <w:rFonts w:hint="eastAsia"/>
                <w:sz w:val="21"/>
                <w:szCs w:val="21"/>
                <w:lang w:val="en-US" w:eastAsia="zh-CN"/>
              </w:rPr>
              <w:br/>
            </w:r>
            <w:r>
              <w:rPr>
                <w:rFonts w:hint="eastAsia"/>
                <w:sz w:val="21"/>
                <w:szCs w:val="21"/>
                <w:lang w:val="en-US" w:eastAsia="zh-CN"/>
              </w:rPr>
              <w:t xml:space="preserve">传输距离：≤20km；</w:t>
            </w:r>
            <w:r>
              <w:rPr>
                <w:rFonts w:hint="eastAsia"/>
                <w:sz w:val="21"/>
                <w:szCs w:val="21"/>
                <w:lang w:val="en-US" w:eastAsia="zh-CN"/>
              </w:rPr>
              <w:br/>
            </w:r>
            <w:r>
              <w:rPr>
                <w:rFonts w:hint="eastAsia"/>
                <w:sz w:val="21"/>
                <w:szCs w:val="21"/>
                <w:lang w:val="en-US" w:eastAsia="zh-CN"/>
              </w:rPr>
              <w:t xml:space="preserve">传输速率：10.3125Gbps；</w:t>
            </w:r>
            <w:r>
              <w:rPr>
                <w:rFonts w:hint="eastAsia"/>
                <w:sz w:val="21"/>
                <w:szCs w:val="21"/>
                <w:lang w:val="en-US" w:eastAsia="zh-CN"/>
              </w:rPr>
              <w:br/>
            </w:r>
            <w:r>
              <w:rPr>
                <w:rFonts w:hint="eastAsia"/>
                <w:sz w:val="21"/>
                <w:szCs w:val="21"/>
                <w:lang w:val="en-US" w:eastAsia="zh-CN"/>
              </w:rPr>
              <w:t xml:space="preserve">端口类型：双纤LC；</w:t>
            </w:r>
            <w:r>
              <w:rPr>
                <w:rFonts w:hint="eastAsia"/>
                <w:sz w:val="21"/>
                <w:szCs w:val="21"/>
                <w:lang w:val="en-US" w:eastAsia="zh-CN"/>
              </w:rPr>
              <w:br/>
            </w:r>
            <w:r>
              <w:rPr>
                <w:rFonts w:hint="eastAsia"/>
                <w:sz w:val="21"/>
                <w:szCs w:val="21"/>
                <w:lang w:val="en-US" w:eastAsia="zh-CN"/>
              </w:rPr>
              <w:t xml:space="preserve">传输波长：1310nm(TX)，1310nm(RX)；</w:t>
            </w:r>
            <w:r>
              <w:rPr>
                <w:rFonts w:hint="eastAsia"/>
                <w:sz w:val="21"/>
                <w:szCs w:val="21"/>
                <w:lang w:val="en-US" w:eastAsia="zh-CN"/>
              </w:rPr>
              <w:br/>
            </w:r>
            <w:r>
              <w:rPr>
                <w:rFonts w:hint="eastAsia"/>
                <w:sz w:val="21"/>
                <w:szCs w:val="21"/>
                <w:lang w:val="en-US" w:eastAsia="zh-CN"/>
              </w:rPr>
              <w:t xml:space="preserve">工作电压：3.3V；</w:t>
            </w:r>
            <w:r>
              <w:rPr>
                <w:rFonts w:hint="eastAsia"/>
                <w:sz w:val="21"/>
                <w:szCs w:val="21"/>
                <w:lang w:val="en-US" w:eastAsia="zh-CN"/>
              </w:rPr>
              <w:br/>
            </w:r>
            <w:r>
              <w:rPr>
                <w:rFonts w:hint="eastAsia"/>
                <w:sz w:val="21"/>
                <w:szCs w:val="21"/>
                <w:lang w:val="en-US" w:eastAsia="zh-CN"/>
              </w:rPr>
              <w:t xml:space="preserve">工作温度：-40℃～85℃；</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32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gridSpan w:val="4"/>
            <w:shd w:val="clear" w:color="auto" w:fill="auto"/>
            <w:tcBorders>
              <w:top w:val="single" w:color="000000" w:sz="4" w:space="0"/>
              <w:left w:val="single" w:color="000000" w:sz="4" w:space="0"/>
              <w:bottom w:val="single" w:color="000000" w:sz="4" w:space="0"/>
              <w:right w:val="none" w:color="000000" w:sz="4" w:space="0"/>
            </w:tcBorders>
            <w:tcW w:w="4699" w:type="pct"/>
            <w:vAlign w:val="center"/>
            <w:textDirection w:val="lrTb"/>
            <w:noWrap/>
          </w:tcPr>
          <w:p>
            <w:pPr>
              <w:rPr>
                <w:rFonts w:hint="eastAsia"/>
                <w:sz w:val="21"/>
                <w:szCs w:val="21"/>
              </w:rPr>
            </w:pPr>
            <w:r>
              <w:rPr>
                <w:rFonts w:hint="eastAsia"/>
                <w:sz w:val="21"/>
                <w:szCs w:val="21"/>
                <w:lang w:val="en-US" w:eastAsia="zh-CN"/>
              </w:rPr>
              <w:t xml:space="preserve">5、出入口控制系统</w:t>
            </w:r>
            <w:r/>
          </w:p>
        </w:tc>
        <w:tc>
          <w:tcPr>
            <w:shd w:val="clear" w:color="auto" w:fill="auto"/>
            <w:tcBorders>
              <w:top w:val="none" w:color="000000" w:sz="4" w:space="0"/>
              <w:left w:val="none" w:color="000000" w:sz="4" w:space="0"/>
              <w:bottom w:val="none" w:color="000000" w:sz="4" w:space="0"/>
              <w:right w:val="non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车闸</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道闸</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采用深度学习智能算法，支持全天候检测抓拍机动车、非机动车，支持全天候提取机动车车型、车标、车系、车身颜色等全结构化特征，车辆捕获率和车牌识别率都达到99.9%；</w:t>
            </w:r>
            <w:r>
              <w:rPr>
                <w:rFonts w:hint="eastAsia"/>
                <w:sz w:val="21"/>
                <w:szCs w:val="21"/>
                <w:lang w:val="en-US" w:eastAsia="zh-CN"/>
              </w:rPr>
              <w:br/>
            </w:r>
            <w:r>
              <w:rPr>
                <w:rFonts w:hint="eastAsia"/>
                <w:sz w:val="21"/>
                <w:szCs w:val="21"/>
                <w:lang w:val="en-US" w:eastAsia="zh-CN"/>
              </w:rPr>
              <w:t xml:space="preserve">集成LED4行4字屏幕，支持文字、二维码显示，且屏幕亮度可自适应调节。</w:t>
            </w:r>
            <w:r>
              <w:rPr>
                <w:rFonts w:hint="eastAsia"/>
                <w:sz w:val="21"/>
                <w:szCs w:val="21"/>
                <w:lang w:val="en-US" w:eastAsia="zh-CN"/>
              </w:rPr>
              <w:br/>
            </w:r>
            <w:r>
              <w:rPr>
                <w:rFonts w:hint="eastAsia"/>
                <w:sz w:val="21"/>
                <w:szCs w:val="21"/>
                <w:lang w:val="en-US" w:eastAsia="zh-CN"/>
              </w:rPr>
              <w:t xml:space="preserve">支持语音对讲，语音播报，可自由配置播报内容。</w:t>
            </w:r>
            <w:r>
              <w:rPr>
                <w:rFonts w:hint="eastAsia"/>
                <w:sz w:val="21"/>
                <w:szCs w:val="21"/>
                <w:lang w:val="en-US" w:eastAsia="zh-CN"/>
              </w:rPr>
              <w:br/>
            </w:r>
            <w:r>
              <w:rPr>
                <w:rFonts w:hint="eastAsia"/>
                <w:sz w:val="21"/>
                <w:szCs w:val="21"/>
                <w:lang w:val="en-US" w:eastAsia="zh-CN"/>
              </w:rPr>
              <w:t xml:space="preserve">内置9颗高亮暖光/红外双色补光灯，可上下、左右调节补光角度，采用智能补光技术，支持时控和光控。</w:t>
            </w:r>
            <w:r>
              <w:rPr>
                <w:rFonts w:hint="eastAsia"/>
                <w:sz w:val="21"/>
                <w:szCs w:val="21"/>
                <w:lang w:val="en-US" w:eastAsia="zh-CN"/>
              </w:rPr>
              <w:br/>
            </w:r>
            <w:r>
              <w:rPr>
                <w:rFonts w:hint="eastAsia"/>
                <w:sz w:val="21"/>
                <w:szCs w:val="21"/>
                <w:lang w:val="en-US" w:eastAsia="zh-CN"/>
              </w:rPr>
              <w:t xml:space="preserve">采用电动变焦镜头，远程调试，方便快捷，镜头方向支持三轴电动调节，场景适应性更强。</w:t>
            </w:r>
            <w:r>
              <w:rPr>
                <w:rFonts w:hint="eastAsia"/>
                <w:sz w:val="21"/>
                <w:szCs w:val="21"/>
                <w:lang w:val="en-US" w:eastAsia="zh-CN"/>
              </w:rPr>
              <w:br/>
            </w:r>
            <w:r>
              <w:rPr>
                <w:rFonts w:hint="eastAsia"/>
                <w:sz w:val="21"/>
                <w:szCs w:val="21"/>
                <w:lang w:val="en-US" w:eastAsia="zh-CN"/>
              </w:rPr>
              <w:t xml:space="preserve">支持遥控一建进入/退出车队模式，车队模式下道闸保持常开，地感、雷达的关闸信号应不起作用；</w:t>
            </w:r>
            <w:r>
              <w:rPr>
                <w:rFonts w:hint="eastAsia"/>
                <w:sz w:val="21"/>
                <w:szCs w:val="21"/>
                <w:lang w:val="en-US" w:eastAsia="zh-CN"/>
              </w:rPr>
              <w:br/>
            </w:r>
            <w:r>
              <w:rPr>
                <w:rFonts w:hint="eastAsia"/>
                <w:sz w:val="21"/>
                <w:szCs w:val="21"/>
                <w:lang w:val="en-US" w:eastAsia="zh-CN"/>
              </w:rPr>
              <w:t xml:space="preserve">支持道闸起落杆无级调速，可以实现快速起杆、慢速落杆，最快抬杆速度为0.6s；</w:t>
            </w:r>
            <w:r>
              <w:rPr>
                <w:rFonts w:hint="eastAsia"/>
                <w:sz w:val="21"/>
                <w:szCs w:val="21"/>
                <w:lang w:val="en-US" w:eastAsia="zh-CN"/>
              </w:rPr>
              <w:br/>
            </w:r>
            <w:r>
              <w:rPr>
                <w:rFonts w:hint="eastAsia"/>
                <w:sz w:val="21"/>
                <w:szCs w:val="21"/>
                <w:lang w:val="en-US" w:eastAsia="zh-CN"/>
              </w:rPr>
              <w:t xml:space="preserve">支持遥控防拷贝复制，采用滚动码加密方式；</w:t>
            </w:r>
            <w:r>
              <w:rPr>
                <w:rFonts w:hint="eastAsia"/>
                <w:sz w:val="21"/>
                <w:szCs w:val="21"/>
                <w:lang w:val="en-US" w:eastAsia="zh-CN"/>
              </w:rPr>
              <w:br/>
            </w:r>
            <w:r>
              <w:rPr>
                <w:rFonts w:hint="eastAsia"/>
                <w:sz w:val="21"/>
                <w:szCs w:val="21"/>
                <w:lang w:val="en-US" w:eastAsia="zh-CN"/>
              </w:rPr>
              <w:t xml:space="preserve">采用智能除雾技术，有效杜绝视窗玻璃结冰、起雾现象，满足全天候使用；</w:t>
            </w:r>
            <w:r>
              <w:rPr>
                <w:rFonts w:hint="eastAsia"/>
                <w:sz w:val="21"/>
                <w:szCs w:val="21"/>
                <w:lang w:val="en-US" w:eastAsia="zh-CN"/>
              </w:rPr>
              <w:br/>
            </w:r>
            <w:r>
              <w:rPr>
                <w:rFonts w:hint="eastAsia"/>
                <w:sz w:val="21"/>
                <w:szCs w:val="21"/>
                <w:lang w:val="en-US" w:eastAsia="zh-CN"/>
              </w:rPr>
              <w:t xml:space="preserve">支持断电起杆功能；</w:t>
            </w:r>
            <w:r>
              <w:rPr>
                <w:rFonts w:hint="eastAsia"/>
                <w:sz w:val="21"/>
                <w:szCs w:val="21"/>
                <w:lang w:val="en-US" w:eastAsia="zh-CN"/>
              </w:rPr>
              <w:br/>
            </w:r>
            <w:r>
              <w:rPr>
                <w:rFonts w:hint="eastAsia"/>
                <w:sz w:val="21"/>
                <w:szCs w:val="21"/>
                <w:lang w:val="en-US" w:eastAsia="zh-CN"/>
              </w:rPr>
              <w:t xml:space="preserve">支持遇阻反弹，且遇阻反弹灵敏度可调；</w:t>
            </w:r>
            <w:r>
              <w:rPr>
                <w:rFonts w:hint="eastAsia"/>
                <w:sz w:val="21"/>
                <w:szCs w:val="21"/>
                <w:lang w:val="en-US" w:eastAsia="zh-CN"/>
              </w:rPr>
              <w:br/>
            </w:r>
            <w:r>
              <w:rPr>
                <w:rFonts w:hint="eastAsia"/>
                <w:sz w:val="21"/>
                <w:szCs w:val="21"/>
                <w:lang w:val="en-US" w:eastAsia="zh-CN"/>
              </w:rPr>
              <w:t xml:space="preserve">支持外接雷达、线圈防砸功能，接线方便；</w:t>
            </w:r>
            <w:r>
              <w:rPr>
                <w:rFonts w:hint="eastAsia"/>
                <w:sz w:val="21"/>
                <w:szCs w:val="21"/>
                <w:lang w:val="en-US" w:eastAsia="zh-CN"/>
              </w:rPr>
              <w:br/>
            </w:r>
            <w:r>
              <w:rPr>
                <w:rFonts w:hint="eastAsia"/>
                <w:sz w:val="21"/>
                <w:szCs w:val="21"/>
                <w:lang w:val="en-US" w:eastAsia="zh-CN"/>
              </w:rPr>
              <w:t xml:space="preserve">通过485可与雷达和道闸通信，监控出入口系统设备运行状态，减少调试和故障定位困难问题；</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出入口控制终端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1.产品标配8G内存、M.2接口256G固态硬盘，可用存储容量230G；</w:t>
            </w:r>
            <w:r>
              <w:rPr>
                <w:rFonts w:hint="eastAsia"/>
                <w:sz w:val="21"/>
                <w:szCs w:val="21"/>
                <w:lang w:val="en-US" w:eastAsia="zh-CN"/>
              </w:rPr>
              <w:br/>
            </w:r>
            <w:r>
              <w:rPr>
                <w:rFonts w:hint="eastAsia"/>
                <w:sz w:val="21"/>
                <w:szCs w:val="21"/>
                <w:lang w:val="en-US" w:eastAsia="zh-CN"/>
              </w:rPr>
              <w:t xml:space="preserve">2.预留DDR内存卡槽、2.5寸硬盘SATA接口可扩展；</w:t>
            </w:r>
            <w:r>
              <w:rPr>
                <w:rFonts w:hint="eastAsia"/>
                <w:sz w:val="21"/>
                <w:szCs w:val="21"/>
                <w:lang w:val="en-US" w:eastAsia="zh-CN"/>
              </w:rPr>
              <w:br/>
            </w:r>
            <w:r>
              <w:rPr>
                <w:rFonts w:hint="eastAsia"/>
                <w:sz w:val="21"/>
                <w:szCs w:val="21"/>
                <w:lang w:val="en-US" w:eastAsia="zh-CN"/>
              </w:rPr>
              <w:t xml:space="preserve">3.采用互联网授权方式，支持添加2万条白名单，支持同步下发相机，支持按次收费、按时收费、按时段收费、按日夜收费、分时收费；</w:t>
            </w:r>
            <w:r>
              <w:rPr>
                <w:rFonts w:hint="eastAsia"/>
                <w:sz w:val="21"/>
                <w:szCs w:val="21"/>
                <w:lang w:val="en-US" w:eastAsia="zh-CN"/>
              </w:rPr>
              <w:br/>
            </w:r>
            <w:r>
              <w:rPr>
                <w:rFonts w:hint="eastAsia"/>
                <w:sz w:val="21"/>
                <w:szCs w:val="21"/>
                <w:lang w:val="en-US" w:eastAsia="zh-CN"/>
              </w:rPr>
              <w:t xml:space="preserve">4.支持5类车类：固定车、月租车、储值车、临时车和VIP车，支持3种车型：黄牌、蓝牌和绿牌；</w:t>
            </w:r>
            <w:r>
              <w:rPr>
                <w:rFonts w:hint="eastAsia"/>
                <w:sz w:val="21"/>
                <w:szCs w:val="21"/>
                <w:lang w:val="en-US" w:eastAsia="zh-CN"/>
              </w:rPr>
              <w:br/>
            </w:r>
            <w:r>
              <w:rPr>
                <w:rFonts w:hint="eastAsia"/>
                <w:sz w:val="21"/>
                <w:szCs w:val="21"/>
                <w:lang w:val="en-US" w:eastAsia="zh-CN"/>
              </w:rPr>
              <w:t xml:space="preserve">5.单台最大支持4车道（可自由配置成进出口车道），支持5台级联；</w:t>
            </w:r>
            <w:r>
              <w:rPr>
                <w:rFonts w:hint="eastAsia"/>
                <w:sz w:val="21"/>
                <w:szCs w:val="21"/>
                <w:lang w:val="en-US" w:eastAsia="zh-CN"/>
              </w:rPr>
              <w:br/>
            </w:r>
            <w:r>
              <w:rPr>
                <w:rFonts w:hint="eastAsia"/>
                <w:sz w:val="21"/>
                <w:szCs w:val="21"/>
                <w:lang w:val="en-US" w:eastAsia="zh-CN"/>
              </w:rPr>
              <w:t xml:space="preserve">6.支持2/4车道监控，岗亭收费、异常放行，支持接入云平台实现电子支付；</w:t>
            </w:r>
            <w:r>
              <w:rPr>
                <w:rFonts w:hint="eastAsia"/>
                <w:sz w:val="21"/>
                <w:szCs w:val="21"/>
                <w:lang w:val="en-US" w:eastAsia="zh-CN"/>
              </w:rPr>
              <w:br/>
            </w:r>
            <w:r>
              <w:rPr>
                <w:rFonts w:hint="eastAsia"/>
                <w:sz w:val="21"/>
                <w:szCs w:val="21"/>
                <w:lang w:val="en-US" w:eastAsia="zh-CN"/>
              </w:rPr>
              <w:t xml:space="preserve">7.外部接口：4个USB3.0接口、1个VGA、1个HDMI、1路音频输入、1路音频输出，双网卡设计，8口千兆交换机，1个电源开关按键；</w:t>
            </w:r>
            <w:r>
              <w:rPr>
                <w:rFonts w:hint="eastAsia"/>
                <w:sz w:val="21"/>
                <w:szCs w:val="21"/>
                <w:lang w:val="en-US" w:eastAsia="zh-CN"/>
              </w:rPr>
              <w:br/>
            </w:r>
            <w:r>
              <w:rPr>
                <w:rFonts w:hint="eastAsia"/>
                <w:sz w:val="21"/>
                <w:szCs w:val="21"/>
                <w:lang w:val="en-US" w:eastAsia="zh-CN"/>
              </w:rPr>
              <w:t xml:space="preserve">8.采用无风扇、低功耗设计。</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人行通道</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单机芯闸机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摆闸；</w:t>
            </w:r>
            <w:r>
              <w:rPr>
                <w:rFonts w:hint="eastAsia"/>
                <w:sz w:val="21"/>
                <w:szCs w:val="21"/>
                <w:lang w:val="en-US" w:eastAsia="zh-CN"/>
              </w:rPr>
              <w:br/>
            </w:r>
            <w:r>
              <w:rPr>
                <w:rFonts w:hint="eastAsia"/>
                <w:sz w:val="21"/>
                <w:szCs w:val="21"/>
                <w:lang w:val="en-US" w:eastAsia="zh-CN"/>
              </w:rPr>
              <w:t xml:space="preserve">采用高性能嵌入式处理器；</w:t>
            </w:r>
            <w:r>
              <w:rPr>
                <w:rFonts w:hint="eastAsia"/>
                <w:sz w:val="21"/>
                <w:szCs w:val="21"/>
                <w:lang w:val="en-US" w:eastAsia="zh-CN"/>
              </w:rPr>
              <w:br/>
            </w:r>
            <w:r>
              <w:rPr>
                <w:rFonts w:hint="eastAsia"/>
                <w:sz w:val="21"/>
                <w:szCs w:val="21"/>
                <w:lang w:val="en-US" w:eastAsia="zh-CN"/>
              </w:rPr>
              <w:t xml:space="preserve">采用直流无刷电机；</w:t>
            </w:r>
            <w:r>
              <w:rPr>
                <w:rFonts w:hint="eastAsia"/>
                <w:sz w:val="21"/>
                <w:szCs w:val="21"/>
                <w:lang w:val="en-US" w:eastAsia="zh-CN"/>
              </w:rPr>
              <w:br/>
            </w:r>
            <w:r>
              <w:rPr>
                <w:rFonts w:hint="eastAsia"/>
                <w:sz w:val="21"/>
                <w:szCs w:val="21"/>
                <w:lang w:val="en-US" w:eastAsia="zh-CN"/>
              </w:rPr>
              <w:t xml:space="preserve">支持状态指示灯；</w:t>
            </w:r>
            <w:r>
              <w:rPr>
                <w:rFonts w:hint="eastAsia"/>
                <w:sz w:val="21"/>
                <w:szCs w:val="21"/>
                <w:lang w:val="en-US" w:eastAsia="zh-CN"/>
              </w:rPr>
              <w:br/>
            </w:r>
            <w:r>
              <w:rPr>
                <w:rFonts w:hint="eastAsia"/>
                <w:sz w:val="21"/>
                <w:szCs w:val="21"/>
                <w:lang w:val="en-US" w:eastAsia="zh-CN"/>
              </w:rPr>
              <w:t xml:space="preserve">支持语音提示</w:t>
            </w:r>
            <w:r>
              <w:rPr>
                <w:rFonts w:hint="eastAsia"/>
                <w:sz w:val="21"/>
                <w:szCs w:val="21"/>
                <w:lang w:val="en-US" w:eastAsia="zh-CN"/>
              </w:rPr>
              <w:br/>
            </w:r>
            <w:r>
              <w:rPr>
                <w:rFonts w:hint="eastAsia"/>
                <w:sz w:val="21"/>
                <w:szCs w:val="21"/>
                <w:lang w:val="en-US" w:eastAsia="zh-CN"/>
              </w:rPr>
              <w:t xml:space="preserve">外壳材料不低于SUS304；</w:t>
            </w:r>
            <w:r>
              <w:rPr>
                <w:rFonts w:hint="eastAsia"/>
                <w:sz w:val="21"/>
                <w:szCs w:val="21"/>
                <w:lang w:val="en-US" w:eastAsia="zh-CN"/>
              </w:rPr>
              <w:br/>
            </w:r>
            <w:r>
              <w:rPr>
                <w:rFonts w:hint="eastAsia"/>
                <w:sz w:val="21"/>
                <w:szCs w:val="21"/>
                <w:lang w:val="en-US" w:eastAsia="zh-CN"/>
              </w:rPr>
              <w:t xml:space="preserve">MCBF：不低于300万次；</w:t>
            </w:r>
            <w:r>
              <w:rPr>
                <w:rFonts w:hint="eastAsia"/>
                <w:sz w:val="21"/>
                <w:szCs w:val="21"/>
                <w:lang w:val="en-US" w:eastAsia="zh-CN"/>
              </w:rPr>
              <w:br/>
            </w:r>
            <w:r>
              <w:rPr>
                <w:rFonts w:hint="eastAsia"/>
                <w:sz w:val="21"/>
                <w:szCs w:val="21"/>
                <w:lang w:val="en-US" w:eastAsia="zh-CN"/>
              </w:rPr>
              <w:t xml:space="preserve">通道宽度：不锈钢：600mm～1500mm;亚克力：600mm～1100mm；</w:t>
            </w:r>
            <w:r>
              <w:rPr>
                <w:rFonts w:hint="eastAsia"/>
                <w:sz w:val="21"/>
                <w:szCs w:val="21"/>
                <w:lang w:val="en-US" w:eastAsia="zh-CN"/>
              </w:rPr>
              <w:br/>
            </w:r>
            <w:r>
              <w:rPr>
                <w:rFonts w:hint="eastAsia"/>
                <w:sz w:val="21"/>
                <w:szCs w:val="21"/>
                <w:lang w:val="en-US" w:eastAsia="zh-CN"/>
              </w:rPr>
              <w:t xml:space="preserve">开关门速度≤0.5s；</w:t>
            </w:r>
            <w:r>
              <w:rPr>
                <w:rFonts w:hint="eastAsia"/>
                <w:sz w:val="21"/>
                <w:szCs w:val="21"/>
                <w:lang w:val="en-US" w:eastAsia="zh-CN"/>
              </w:rPr>
              <w:br/>
            </w:r>
            <w:r>
              <w:rPr>
                <w:rFonts w:hint="eastAsia"/>
                <w:sz w:val="21"/>
                <w:szCs w:val="21"/>
                <w:lang w:val="en-US" w:eastAsia="zh-CN"/>
              </w:rPr>
              <w:t xml:space="preserve">红外对射对数不低于8对；</w:t>
            </w:r>
            <w:r>
              <w:rPr>
                <w:rFonts w:hint="eastAsia"/>
                <w:sz w:val="21"/>
                <w:szCs w:val="21"/>
                <w:lang w:val="en-US" w:eastAsia="zh-CN"/>
              </w:rPr>
              <w:br/>
            </w:r>
            <w:r>
              <w:rPr>
                <w:rFonts w:hint="eastAsia"/>
                <w:sz w:val="21"/>
                <w:szCs w:val="21"/>
                <w:lang w:val="en-US" w:eastAsia="zh-CN"/>
              </w:rPr>
              <w:t xml:space="preserve">机身厚度：1.2mm；</w:t>
            </w:r>
            <w:r>
              <w:rPr>
                <w:rFonts w:hint="eastAsia"/>
                <w:sz w:val="21"/>
                <w:szCs w:val="21"/>
                <w:lang w:val="en-US" w:eastAsia="zh-CN"/>
              </w:rPr>
              <w:br/>
            </w:r>
            <w:r>
              <w:rPr>
                <w:rFonts w:hint="eastAsia"/>
                <w:sz w:val="21"/>
                <w:szCs w:val="21"/>
                <w:lang w:val="en-US" w:eastAsia="zh-CN"/>
              </w:rPr>
              <w:t xml:space="preserve">摆臂材料：不锈钢;亚克力；</w:t>
            </w:r>
            <w:r>
              <w:rPr>
                <w:rFonts w:hint="eastAsia"/>
                <w:sz w:val="21"/>
                <w:szCs w:val="21"/>
                <w:lang w:val="en-US" w:eastAsia="zh-CN"/>
              </w:rPr>
              <w:br/>
            </w:r>
            <w:r>
              <w:rPr>
                <w:rFonts w:hint="eastAsia"/>
                <w:sz w:val="21"/>
                <w:szCs w:val="21"/>
                <w:lang w:val="en-US" w:eastAsia="zh-CN"/>
              </w:rPr>
              <w:t xml:space="preserve">防暴等级不锈钢≥IK08；</w:t>
            </w:r>
            <w:r>
              <w:rPr>
                <w:rFonts w:hint="eastAsia"/>
                <w:sz w:val="21"/>
                <w:szCs w:val="21"/>
                <w:lang w:val="en-US" w:eastAsia="zh-CN"/>
              </w:rPr>
              <w:br/>
            </w:r>
            <w:r>
              <w:rPr>
                <w:rFonts w:hint="eastAsia"/>
                <w:sz w:val="21"/>
                <w:szCs w:val="21"/>
                <w:lang w:val="en-US" w:eastAsia="zh-CN"/>
              </w:rPr>
              <w:t xml:space="preserve">防尘防水等级≥IPX4；</w:t>
            </w:r>
            <w:r>
              <w:rPr>
                <w:rFonts w:hint="eastAsia"/>
                <w:sz w:val="21"/>
                <w:szCs w:val="21"/>
                <w:lang w:val="en-US" w:eastAsia="zh-CN"/>
              </w:rPr>
              <w:br/>
            </w:r>
            <w:r>
              <w:rPr>
                <w:rFonts w:hint="eastAsia"/>
                <w:sz w:val="21"/>
                <w:szCs w:val="21"/>
                <w:lang w:val="en-US" w:eastAsia="zh-CN"/>
              </w:rPr>
              <w:t xml:space="preserve">工作温度：-25℃～+70℃；</w:t>
            </w:r>
            <w:r>
              <w:rPr>
                <w:rFonts w:hint="eastAsia"/>
                <w:sz w:val="21"/>
                <w:szCs w:val="21"/>
                <w:lang w:val="en-US" w:eastAsia="zh-CN"/>
              </w:rPr>
              <w:br/>
            </w:r>
            <w:r>
              <w:rPr>
                <w:rFonts w:hint="eastAsia"/>
                <w:sz w:val="21"/>
                <w:szCs w:val="21"/>
                <w:lang w:val="en-US" w:eastAsia="zh-CN"/>
              </w:rPr>
              <w:t xml:space="preserve">工作湿度：10%～95%（无凝露）；</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双机芯闸机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不锈钢板厚度不低于1.2mm</w:t>
            </w:r>
            <w:r>
              <w:rPr>
                <w:rFonts w:hint="eastAsia"/>
                <w:sz w:val="21"/>
                <w:szCs w:val="21"/>
                <w:lang w:val="en-US" w:eastAsia="zh-CN"/>
              </w:rPr>
              <w:br/>
            </w:r>
            <w:r>
              <w:rPr>
                <w:rFonts w:hint="eastAsia"/>
                <w:sz w:val="21"/>
                <w:szCs w:val="21"/>
                <w:lang w:val="en-US" w:eastAsia="zh-CN"/>
              </w:rPr>
              <w:t xml:space="preserve">机箱材质为SUS304</w:t>
            </w:r>
            <w:r>
              <w:rPr>
                <w:rFonts w:hint="eastAsia"/>
                <w:sz w:val="21"/>
                <w:szCs w:val="21"/>
                <w:lang w:val="en-US" w:eastAsia="zh-CN"/>
              </w:rPr>
              <w:br/>
            </w:r>
            <w:r>
              <w:rPr>
                <w:rFonts w:hint="eastAsia"/>
                <w:sz w:val="21"/>
                <w:szCs w:val="21"/>
                <w:lang w:val="en-US" w:eastAsia="zh-CN"/>
              </w:rPr>
              <w:t xml:space="preserve">设备应标配8对红外检测；</w:t>
            </w:r>
            <w:r>
              <w:rPr>
                <w:rFonts w:hint="eastAsia"/>
                <w:sz w:val="21"/>
                <w:szCs w:val="21"/>
                <w:lang w:val="en-US" w:eastAsia="zh-CN"/>
              </w:rPr>
              <w:br/>
            </w:r>
            <w:r>
              <w:rPr>
                <w:rFonts w:hint="eastAsia"/>
                <w:sz w:val="21"/>
                <w:szCs w:val="21"/>
                <w:lang w:val="en-US" w:eastAsia="zh-CN"/>
              </w:rPr>
              <w:t xml:space="preserve">闸机通道应为摆闸箱体，机箱长度不小于1200mm，机箱宽度不超过200mm，机箱高度不低于980mm；门翼支持选用不锈钢或亚克力材质；通道宽度满足600mm-1200mm可选；</w:t>
            </w:r>
            <w:r>
              <w:rPr>
                <w:rFonts w:hint="eastAsia"/>
                <w:sz w:val="21"/>
                <w:szCs w:val="21"/>
                <w:lang w:val="en-US" w:eastAsia="zh-CN"/>
              </w:rPr>
              <w:br/>
            </w:r>
            <w:r>
              <w:rPr>
                <w:rFonts w:hint="eastAsia"/>
                <w:sz w:val="21"/>
                <w:szCs w:val="21"/>
                <w:lang w:val="en-US" w:eastAsia="zh-CN"/>
              </w:rPr>
              <w:t xml:space="preserve">支持每天128个的常开/常闭管控，设置某时段通道为常开或常闭，方便管理，同时应支持按时间分时段管控门禁权限，支持不少于128个周计划、不少于1024个节假日、不少于64个假日组、不少于255个计划模板；</w:t>
            </w:r>
            <w:r>
              <w:rPr>
                <w:rFonts w:hint="eastAsia"/>
                <w:sz w:val="21"/>
                <w:szCs w:val="21"/>
                <w:lang w:val="en-US" w:eastAsia="zh-CN"/>
              </w:rPr>
              <w:br/>
            </w:r>
            <w:r>
              <w:rPr>
                <w:rFonts w:hint="eastAsia"/>
                <w:sz w:val="21"/>
                <w:szCs w:val="21"/>
                <w:lang w:val="en-US" w:eastAsia="zh-CN"/>
              </w:rPr>
              <w:t xml:space="preserve">闸机通道门翼开/关门速度支持12档可调，开门速度≤0.5s</w:t>
            </w:r>
            <w:r>
              <w:rPr>
                <w:rFonts w:hint="eastAsia"/>
                <w:sz w:val="21"/>
                <w:szCs w:val="21"/>
                <w:lang w:val="en-US" w:eastAsia="zh-CN"/>
              </w:rPr>
              <w:br/>
            </w:r>
            <w:r>
              <w:rPr>
                <w:rFonts w:hint="eastAsia"/>
                <w:sz w:val="21"/>
                <w:szCs w:val="21"/>
                <w:lang w:val="en-US" w:eastAsia="zh-CN"/>
              </w:rPr>
              <w:t xml:space="preserve">通行速度检查：20≤通行人数/min≤70</w:t>
            </w:r>
            <w:r>
              <w:rPr>
                <w:rFonts w:hint="eastAsia"/>
                <w:sz w:val="21"/>
                <w:szCs w:val="21"/>
                <w:lang w:val="en-US" w:eastAsia="zh-CN"/>
              </w:rPr>
              <w:br/>
            </w:r>
            <w:r>
              <w:rPr>
                <w:rFonts w:hint="eastAsia"/>
                <w:sz w:val="21"/>
                <w:szCs w:val="21"/>
                <w:lang w:val="en-US" w:eastAsia="zh-CN"/>
              </w:rPr>
              <w:t xml:space="preserve">设备应标配超级电容，在紧急情况下断电后自动开门，实现应急放行功能；支持超级电容自动充电管理</w:t>
            </w:r>
            <w:r>
              <w:rPr>
                <w:rFonts w:hint="eastAsia"/>
                <w:sz w:val="21"/>
                <w:szCs w:val="21"/>
                <w:lang w:val="en-US" w:eastAsia="zh-CN"/>
              </w:rPr>
              <w:br/>
            </w:r>
            <w:r>
              <w:rPr>
                <w:rFonts w:hint="eastAsia"/>
                <w:sz w:val="21"/>
                <w:szCs w:val="21"/>
                <w:lang w:val="en-US" w:eastAsia="zh-CN"/>
              </w:rPr>
              <w:t xml:space="preserve">非法尾随报警:当授权人在通行区域内通行时，设备检测到有人员在此进入通行区域产生的报警；</w:t>
            </w:r>
            <w:r>
              <w:rPr>
                <w:rFonts w:hint="eastAsia"/>
                <w:sz w:val="21"/>
                <w:szCs w:val="21"/>
                <w:lang w:val="en-US" w:eastAsia="zh-CN"/>
              </w:rPr>
              <w:br/>
            </w:r>
            <w:r>
              <w:rPr>
                <w:rFonts w:hint="eastAsia"/>
                <w:sz w:val="21"/>
                <w:szCs w:val="21"/>
                <w:lang w:val="en-US" w:eastAsia="zh-CN"/>
              </w:rPr>
              <w:t xml:space="preserve">异常开门报警:当设备检测门翼被强行推开时产生的报警；</w:t>
            </w:r>
            <w:r>
              <w:rPr>
                <w:rFonts w:hint="eastAsia"/>
                <w:sz w:val="21"/>
                <w:szCs w:val="21"/>
                <w:lang w:val="en-US" w:eastAsia="zh-CN"/>
              </w:rPr>
              <w:br/>
            </w:r>
            <w:r>
              <w:rPr>
                <w:rFonts w:hint="eastAsia"/>
                <w:sz w:val="21"/>
                <w:szCs w:val="21"/>
                <w:lang w:val="en-US" w:eastAsia="zh-CN"/>
              </w:rPr>
              <w:t xml:space="preserve">翻越报警:当设备检测到有翻越行为时产生的报警；</w:t>
            </w:r>
            <w:r>
              <w:rPr>
                <w:rFonts w:hint="eastAsia"/>
                <w:sz w:val="21"/>
                <w:szCs w:val="21"/>
                <w:lang w:val="en-US" w:eastAsia="zh-CN"/>
              </w:rPr>
              <w:br/>
            </w:r>
            <w:r>
              <w:rPr>
                <w:rFonts w:hint="eastAsia"/>
                <w:sz w:val="21"/>
                <w:szCs w:val="21"/>
                <w:lang w:val="en-US" w:eastAsia="zh-CN"/>
              </w:rPr>
              <w:t xml:space="preserve">非法闯入或逆向闯入报警；</w:t>
            </w:r>
            <w:r>
              <w:rPr>
                <w:rFonts w:hint="eastAsia"/>
                <w:sz w:val="21"/>
                <w:szCs w:val="21"/>
                <w:lang w:val="en-US" w:eastAsia="zh-CN"/>
              </w:rPr>
              <w:br/>
            </w:r>
            <w:r>
              <w:rPr>
                <w:rFonts w:hint="eastAsia"/>
                <w:sz w:val="21"/>
                <w:szCs w:val="21"/>
                <w:lang w:val="en-US" w:eastAsia="zh-CN"/>
              </w:rPr>
              <w:t xml:space="preserve">滞留，通行超时报警；</w:t>
            </w:r>
            <w:r>
              <w:rPr>
                <w:rFonts w:hint="eastAsia"/>
                <w:sz w:val="21"/>
                <w:szCs w:val="21"/>
                <w:lang w:val="en-US" w:eastAsia="zh-CN"/>
              </w:rPr>
              <w:br/>
            </w:r>
            <w:r>
              <w:rPr>
                <w:rFonts w:hint="eastAsia"/>
                <w:sz w:val="21"/>
                <w:szCs w:val="21"/>
                <w:lang w:val="en-US" w:eastAsia="zh-CN"/>
              </w:rPr>
              <w:t xml:space="preserve">IP冲突检测报警；</w:t>
            </w:r>
            <w:r>
              <w:rPr>
                <w:rFonts w:hint="eastAsia"/>
                <w:sz w:val="21"/>
                <w:szCs w:val="21"/>
                <w:lang w:val="en-US" w:eastAsia="zh-CN"/>
              </w:rPr>
              <w:br/>
            </w:r>
            <w:r>
              <w:rPr>
                <w:rFonts w:hint="eastAsia"/>
                <w:sz w:val="21"/>
                <w:szCs w:val="21"/>
                <w:lang w:val="en-US" w:eastAsia="zh-CN"/>
              </w:rPr>
              <w:t xml:space="preserve">异常报警支持上报平台。</w:t>
            </w:r>
            <w:r>
              <w:rPr>
                <w:rFonts w:hint="eastAsia"/>
                <w:sz w:val="21"/>
                <w:szCs w:val="21"/>
                <w:lang w:val="en-US" w:eastAsia="zh-CN"/>
              </w:rPr>
              <w:br/>
            </w:r>
            <w:r>
              <w:rPr>
                <w:rFonts w:hint="eastAsia"/>
                <w:sz w:val="21"/>
                <w:szCs w:val="21"/>
                <w:lang w:val="en-US" w:eastAsia="zh-CN"/>
              </w:rPr>
              <w:t xml:space="preserve">拦挡部分应采用不易破碎且不易伤人的材料或结构；</w:t>
            </w:r>
            <w:r>
              <w:rPr>
                <w:rFonts w:hint="eastAsia"/>
                <w:sz w:val="21"/>
                <w:szCs w:val="21"/>
                <w:lang w:val="en-US" w:eastAsia="zh-CN"/>
              </w:rPr>
              <w:br/>
            </w:r>
            <w:r>
              <w:rPr>
                <w:rFonts w:hint="eastAsia"/>
                <w:sz w:val="21"/>
                <w:szCs w:val="21"/>
                <w:lang w:val="en-US" w:eastAsia="zh-CN"/>
              </w:rPr>
              <w:t xml:space="preserve">拦挡部分运动应灵活，无阻滞现象。</w:t>
            </w:r>
            <w:r>
              <w:rPr>
                <w:rFonts w:hint="eastAsia"/>
                <w:sz w:val="21"/>
                <w:szCs w:val="21"/>
                <w:lang w:val="en-US" w:eastAsia="zh-CN"/>
              </w:rPr>
              <w:br/>
            </w:r>
            <w:r>
              <w:rPr>
                <w:rFonts w:hint="eastAsia"/>
                <w:sz w:val="21"/>
                <w:szCs w:val="21"/>
                <w:lang w:val="en-US" w:eastAsia="zh-CN"/>
              </w:rPr>
              <w:t xml:space="preserve">拦挡部分应有效控制在通道范围内活动，不应受到外力撞击后，超出通道范围。</w:t>
            </w:r>
            <w:r>
              <w:rPr>
                <w:rFonts w:hint="eastAsia"/>
                <w:sz w:val="21"/>
                <w:szCs w:val="21"/>
                <w:lang w:val="en-US" w:eastAsia="zh-CN"/>
              </w:rPr>
              <w:br/>
            </w:r>
            <w:r>
              <w:rPr>
                <w:rFonts w:hint="eastAsia"/>
                <w:sz w:val="21"/>
                <w:szCs w:val="21"/>
                <w:lang w:val="en-US" w:eastAsia="zh-CN"/>
              </w:rPr>
              <w:t xml:space="preserve">侧挡板应采用不锈钢或者钢化玻璃等不易破碎材料或者结构，防止儿童穿越，造成伤害。</w:t>
            </w:r>
            <w:r>
              <w:rPr>
                <w:rFonts w:hint="eastAsia"/>
                <w:sz w:val="21"/>
                <w:szCs w:val="21"/>
                <w:lang w:val="en-US" w:eastAsia="zh-CN"/>
              </w:rPr>
              <w:br/>
            </w:r>
            <w:r>
              <w:rPr>
                <w:rFonts w:hint="eastAsia"/>
                <w:sz w:val="21"/>
                <w:szCs w:val="21"/>
                <w:lang w:val="en-US" w:eastAsia="zh-CN"/>
              </w:rPr>
              <w:t xml:space="preserve">设备机身外壳的人员通行检测部分、指示部分应符合IK06的要求；</w:t>
            </w:r>
            <w:r>
              <w:rPr>
                <w:rFonts w:hint="eastAsia"/>
                <w:sz w:val="21"/>
                <w:szCs w:val="21"/>
                <w:lang w:val="en-US" w:eastAsia="zh-CN"/>
              </w:rPr>
              <w:br/>
            </w:r>
            <w:r>
              <w:rPr>
                <w:rFonts w:hint="eastAsia"/>
                <w:sz w:val="21"/>
                <w:szCs w:val="21"/>
                <w:lang w:val="en-US" w:eastAsia="zh-CN"/>
              </w:rPr>
              <w:t xml:space="preserve">其他表面应符合IK08的要求；</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闸机摆臂</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不锈钢304材质</w:t>
            </w:r>
            <w:r>
              <w:rPr>
                <w:rFonts w:hint="eastAsia"/>
                <w:sz w:val="21"/>
                <w:szCs w:val="21"/>
                <w:lang w:val="en-US" w:eastAsia="zh-CN"/>
              </w:rPr>
              <w:br/>
            </w:r>
            <w:r>
              <w:rPr>
                <w:rFonts w:hint="eastAsia"/>
                <w:sz w:val="21"/>
                <w:szCs w:val="21"/>
                <w:lang w:val="en-US" w:eastAsia="zh-CN"/>
              </w:rPr>
              <w:t xml:space="preserve">通道宽度800mm，</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人脸门禁一体机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采用 不低于200万双目摄像头；</w:t>
            </w:r>
            <w:r>
              <w:rPr>
                <w:rFonts w:hint="eastAsia"/>
                <w:sz w:val="21"/>
                <w:szCs w:val="21"/>
                <w:lang w:val="en-US" w:eastAsia="zh-CN"/>
              </w:rPr>
              <w:br/>
            </w:r>
            <w:r>
              <w:rPr>
                <w:rFonts w:hint="eastAsia"/>
                <w:sz w:val="21"/>
                <w:szCs w:val="21"/>
                <w:lang w:val="en-US" w:eastAsia="zh-CN"/>
              </w:rPr>
              <w:t xml:space="preserve">设备应采用不低于7英寸IPS触摸显示屏,采用曲面屏设计，显示屏尺寸检查:屏幕分辨率应为1024×600 ；</w:t>
            </w:r>
            <w:r>
              <w:rPr>
                <w:rFonts w:hint="eastAsia"/>
                <w:sz w:val="21"/>
                <w:szCs w:val="21"/>
                <w:lang w:val="en-US" w:eastAsia="zh-CN"/>
              </w:rPr>
              <w:br/>
            </w:r>
            <w:r>
              <w:rPr>
                <w:rFonts w:hint="eastAsia"/>
                <w:sz w:val="21"/>
                <w:szCs w:val="21"/>
                <w:lang w:val="en-US" w:eastAsia="zh-CN"/>
              </w:rPr>
              <w:t xml:space="preserve">▲设备应支持通过U盘和WEB导出和导入人员信息（包含用户数据、卡数据、指纹数据、人脸数据等信息），其中WEB导入导出方式可支持模板方式及人员信息压缩包方式，压缩包导入导出支持数据加密；</w:t>
            </w:r>
            <w:r>
              <w:rPr>
                <w:rFonts w:hint="eastAsia"/>
                <w:sz w:val="21"/>
                <w:szCs w:val="21"/>
                <w:lang w:val="en-US" w:eastAsia="zh-CN"/>
              </w:rPr>
              <w:br/>
            </w:r>
            <w:r>
              <w:rPr>
                <w:rFonts w:hint="eastAsia"/>
                <w:sz w:val="21"/>
                <w:szCs w:val="21"/>
                <w:lang w:val="en-US" w:eastAsia="zh-CN"/>
              </w:rPr>
              <w:t xml:space="preserve">设备应支持人脸、卡片、二维码、密码单凭证识读;除二维码凭证外,应支持上述任意两种或三种组合凭证识读开门；</w:t>
            </w:r>
            <w:r>
              <w:rPr>
                <w:rFonts w:hint="eastAsia"/>
                <w:sz w:val="21"/>
                <w:szCs w:val="21"/>
                <w:lang w:val="en-US" w:eastAsia="zh-CN"/>
              </w:rPr>
              <w:br/>
            </w:r>
            <w:r>
              <w:rPr>
                <w:rFonts w:hint="eastAsia"/>
                <w:sz w:val="21"/>
                <w:szCs w:val="21"/>
                <w:lang w:val="en-US" w:eastAsia="zh-CN"/>
              </w:rPr>
              <w:t xml:space="preserve">▲根据设定事件的联动关系，当检测到该事件发生时，应能触发对应的动作；发生以下情况时，系统应报警：1.当连续若干次在目标信息识读设备或管理/控制部分上实施错误操作时；2.未经正常操作而使出入口开启时；3.出入口开启时间超过设定值时；4.设备被拆除时；5.胁迫卡、胁迫密码及胁迫指纹；6.黑名单用户在使用刷卡，指纹，密码、人脸等方式鉴权时；7.设备在被异常拆除或破坏时；8.设备应具有 2 路入侵探测接口，能联动报警输出；</w:t>
            </w:r>
            <w:r>
              <w:rPr>
                <w:rFonts w:hint="eastAsia"/>
                <w:sz w:val="21"/>
                <w:szCs w:val="21"/>
                <w:lang w:val="en-US" w:eastAsia="zh-CN"/>
              </w:rPr>
              <w:br/>
            </w:r>
            <w:r>
              <w:rPr>
                <w:rFonts w:hint="eastAsia"/>
                <w:sz w:val="21"/>
                <w:szCs w:val="21"/>
                <w:lang w:val="en-US" w:eastAsia="zh-CN"/>
              </w:rPr>
              <w:t xml:space="preserve">▲设备应集成文字转语音（TTS）和语音合成技术，认证成功和认证失败的语音可以分别配置不少于6个时间段进行自定义播报，同时认证成功的语音可叠加播报姓名；支持导入外部自定义语音文件进行播报。；</w:t>
            </w:r>
            <w:r>
              <w:rPr>
                <w:rFonts w:hint="eastAsia"/>
                <w:sz w:val="21"/>
                <w:szCs w:val="21"/>
                <w:lang w:val="en-US" w:eastAsia="zh-CN"/>
              </w:rPr>
              <w:br/>
            </w:r>
            <w:r>
              <w:rPr>
                <w:rFonts w:hint="eastAsia"/>
                <w:sz w:val="21"/>
                <w:szCs w:val="21"/>
                <w:lang w:val="en-US" w:eastAsia="zh-CN"/>
              </w:rPr>
              <w:t xml:space="preserve">支持本机WEB人员管理，支持人员新增、删除和修改；</w:t>
            </w:r>
            <w:r>
              <w:rPr>
                <w:rFonts w:hint="eastAsia"/>
                <w:sz w:val="21"/>
                <w:szCs w:val="21"/>
                <w:lang w:val="en-US" w:eastAsia="zh-CN"/>
              </w:rPr>
              <w:br/>
            </w:r>
            <w:r>
              <w:rPr>
                <w:rFonts w:hint="eastAsia"/>
                <w:sz w:val="21"/>
                <w:szCs w:val="21"/>
                <w:lang w:val="en-US" w:eastAsia="zh-CN"/>
              </w:rPr>
              <w:t xml:space="preserve">▲设备应支持本机刷卡输入、RS485读卡输入及韦根读卡输入的卡号规则自定义转换，转换规则包含进制转换、卡号反序等，设备应支持“输入卡号自动匹配”和“外部规则导入”等两种规则匹配方式</w:t>
            </w:r>
            <w:r>
              <w:rPr>
                <w:rFonts w:hint="eastAsia"/>
                <w:sz w:val="21"/>
                <w:szCs w:val="21"/>
                <w:lang w:val="en-US" w:eastAsia="zh-CN"/>
              </w:rPr>
              <w:br/>
            </w:r>
            <w:r>
              <w:rPr>
                <w:rFonts w:hint="eastAsia"/>
                <w:sz w:val="21"/>
                <w:szCs w:val="21"/>
                <w:lang w:val="en-US" w:eastAsia="zh-CN"/>
              </w:rPr>
              <w:t xml:space="preserve">支持活体检测功能，支持手机照片、打印照片和视频防假；</w:t>
            </w:r>
            <w:r>
              <w:rPr>
                <w:rFonts w:hint="eastAsia"/>
                <w:sz w:val="21"/>
                <w:szCs w:val="21"/>
                <w:lang w:val="en-US" w:eastAsia="zh-CN"/>
              </w:rPr>
              <w:br/>
            </w:r>
            <w:r>
              <w:rPr>
                <w:rFonts w:hint="eastAsia"/>
                <w:sz w:val="21"/>
                <w:szCs w:val="21"/>
                <w:lang w:val="en-US" w:eastAsia="zh-CN"/>
              </w:rPr>
              <w:t xml:space="preserve">支持消防报警联动；</w:t>
            </w:r>
            <w:r>
              <w:rPr>
                <w:rFonts w:hint="eastAsia"/>
                <w:sz w:val="21"/>
                <w:szCs w:val="21"/>
                <w:lang w:val="en-US" w:eastAsia="zh-CN"/>
              </w:rPr>
              <w:br/>
            </w:r>
            <w:r>
              <w:rPr>
                <w:rFonts w:hint="eastAsia"/>
                <w:sz w:val="21"/>
                <w:szCs w:val="21"/>
                <w:lang w:val="en-US" w:eastAsia="zh-CN"/>
              </w:rPr>
              <w:t xml:space="preserve">设备人脸角度应能够在 0°～45°范围内有效侧脸识别;人脸偏转角度设置范围应为0°～90°；</w:t>
            </w:r>
            <w:r>
              <w:rPr>
                <w:rFonts w:hint="eastAsia"/>
                <w:sz w:val="21"/>
                <w:szCs w:val="21"/>
                <w:lang w:val="en-US" w:eastAsia="zh-CN"/>
              </w:rPr>
              <w:br/>
            </w:r>
            <w:r>
              <w:rPr>
                <w:rFonts w:hint="eastAsia"/>
                <w:sz w:val="21"/>
                <w:szCs w:val="21"/>
                <w:lang w:val="en-US" w:eastAsia="zh-CN"/>
              </w:rPr>
              <w:t xml:space="preserve">支持不低于IP65防护等级。</w:t>
            </w:r>
            <w:r>
              <w:rPr>
                <w:rFonts w:hint="eastAsia"/>
                <w:sz w:val="21"/>
                <w:szCs w:val="21"/>
                <w:lang w:val="en-US" w:eastAsia="zh-CN"/>
              </w:rPr>
              <w:br/>
            </w:r>
            <w:r>
              <w:rPr>
                <w:rFonts w:hint="eastAsia"/>
                <w:sz w:val="21"/>
                <w:szCs w:val="21"/>
                <w:lang w:val="en-US" w:eastAsia="zh-CN"/>
              </w:rPr>
              <w:t xml:space="preserve">以上加▲项须提供公安部有效检测报告复印件证明</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一体机支架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外壳材料：铝合金；</w:t>
            </w:r>
            <w:r>
              <w:rPr>
                <w:rFonts w:hint="eastAsia"/>
                <w:sz w:val="21"/>
                <w:szCs w:val="21"/>
                <w:lang w:val="en-US" w:eastAsia="zh-CN"/>
              </w:rPr>
              <w:br/>
            </w:r>
            <w:r>
              <w:rPr>
                <w:rFonts w:hint="eastAsia"/>
                <w:sz w:val="21"/>
                <w:szCs w:val="21"/>
                <w:lang w:val="en-US" w:eastAsia="zh-CN"/>
              </w:rPr>
              <w:t xml:space="preserve">安装方式：闸机安装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8</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rPr>
                <w:rFonts w:hint="eastAsia"/>
                <w:sz w:val="21"/>
                <w:szCs w:val="21"/>
              </w:rPr>
            </w:pPr>
            <w:r>
              <w:rPr>
                <w:rFonts w:hint="eastAsia"/>
                <w:sz w:val="21"/>
                <w:szCs w:val="21"/>
                <w:lang w:val="en-US" w:eastAsia="zh-CN"/>
              </w:rPr>
              <w:t xml:space="preserve">6、校园广播系统配置清单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设备或材料名称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一、广播中心机房主控设备</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主机服务器</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控制主机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采用工控机机箱设计，具有LED液晶显示屏，支持触摸控制屏，支持等同或优于1920×1080分辨率。2.具备抽拉式键盘设计；支持≥1路短路触发开机接口，用于实现定时驱动开机运行。3.具有≥1×PS/2接口、≥6×串口、≥1×VGA接口、≥1×HDMI接口、≥8×USB接口、≥2×千兆网口、≥1×Audio接口、≥1×DVI接口。 4.采用的处理器配置≥4核，≥8线程，≥3.4GHz主频。内存：≥8G。硬盘≥256G mSATA。5.支持录音存储功能，可在后台自定义设置录音文件保存路径。</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数字化IP网络广播客户端管理系统VN.ZR21270C</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1.软件是整个系统</w:t>
            </w:r>
            <w:r>
              <w:rPr>
                <w:rFonts w:hint="eastAsia"/>
                <w:sz w:val="21"/>
                <w:szCs w:val="21"/>
                <w:lang w:val="en-US" w:eastAsia="zh-CN"/>
              </w:rPr>
              <w:t xml:space="preserve">的运行核心，统一管理系统内所有音频终端，包括寻呼话筒、对讲终端、广播终端和消防接口设备，实时显示音频终端的IP地址、在线状态、任务状态、音量运行状态。2.支撑各音频终端的运行，负责音频流传输管理，响应各音频终端播放请求和音频全双工交换，支持B/S架构，通过网页登陆可进行终端管理、用户管理、节目播放管理、音频文件管理、录音存贮、内部通讯调度处理功能。3.管理节目库资源，为所有音频终端器提供定时播放和实时点播媒体服务VN.ZR21270C，响应各终端的节目播放请求，为各音频工作站提供数据接口服务。4.提供全双工</w:t>
            </w:r>
            <w:r>
              <w:rPr>
                <w:rFonts w:hint="eastAsia"/>
                <w:sz w:val="21"/>
                <w:szCs w:val="21"/>
                <w:lang w:val="en-US" w:eastAsia="zh-CN"/>
              </w:rPr>
              <w:t xml:space="preserve">语音数据交换，响应各对讲终端的呼叫和通话请求，支持一键呼叫、一键对讲、一键求助、一键报警通话模式，支持自动接听、手动接听，支持自定义接听提示音。5.支持多种呼叫策略，包括无响应转移、占线转移、关机转移，支持时间策略和转移策略自定义设置。支持设置对讲终端呼叫策略，可自定义通话时间0-180S或不受限，可选择是否自动接听，支持自定义选择来电铃声与等待铃声。6.支持终端短路输入联动触发，可任意设置联动触发方案和触发终端数量，触发方案包括短路输出、音乐播放、巡更警报。7.编程定时任务，支持编程多套定时方案，支持选择</w:t>
            </w:r>
            <w:r>
              <w:rPr>
                <w:rFonts w:hint="eastAsia"/>
                <w:sz w:val="21"/>
                <w:szCs w:val="21"/>
                <w:lang w:val="en-US" w:eastAsia="zh-CN"/>
              </w:rPr>
              <w:t xml:space="preserve">任意终端和设置任意时间；支持定时任务执行测试、设置重复周期。支持定时任务多种音源选择（音乐播放、声卡采集、终端采集）。8.支持多套定时打铃方案同时启用，每套定时打铃方案支持多套任务同时进行，支持一键启用/停用所有方案。支持定时打铃功能，支持打铃方案克隆，任务执行与停止控制、定时任务禁用与启用功能。9.支持定时巡更功能，支持自定义巡更任务的执行时间及重复周期，可自定义指示灯闪烁间隔时间0-30s。10.支持今日任务列表查看，管理今日执行的所有定时任务信息和执行状态。11.日志记录系统运行状态，实时记录系统运行</w:t>
            </w:r>
            <w:r>
              <w:rPr>
                <w:rFonts w:hint="eastAsia"/>
                <w:sz w:val="21"/>
                <w:szCs w:val="21"/>
                <w:lang w:val="en-US" w:eastAsia="zh-CN"/>
              </w:rPr>
              <w:t xml:space="preserve">及终端工作状态，每次呼叫、通话和广播操作均有记录。12.支持对≥8路功率分区终端进行功率控制分区设置，通过web页面后台或分控客户端均可设置分区。13.支持对终端设置时间显示配置，可设置1-6级别亮度值，可设置断网后不显示时间模式。14.支持对终端设置不同的灯光模式，可分别自定义设置红灯亮、红灯灭、绿灯/蓝灯亮、绿灯/蓝灯灭时间0-10S。15.支持配置终端冻结时间，在终端被冻结期间禁止终端执行任务。16.支持广播、对讲、实时采集、终端监听进行录音；支持文本广播功能，可实现将文本转成语音，支持后台调整语速。</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音源设备</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话筒</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1.换能方式：驻极体2.钟声提示：带钟声提示功能3.线材配备：10米（卡农母头转6.35音频线）4.咪杆长度 ：390mm5.具备有灯环提示功能</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合并式播放器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1.设备采用机柜式设计。2.内置USB接口/SD卡槽、CD机芯和收音机、蓝牙≥四种音源，CD播放和MP3播放共用一个通道输出，收音机、蓝牙共用一个通道输出。3.CD采用吸入式机芯；收音机采用收音模块； 调频、调幅（AM/FM）立体声二波段接收可选，电台频率记忆存储≥99个。4.具备有≥1路USB接口、≥1路SD卡槽口、≥1路收音FM天线口、≥2路音频输出接口。5.带红外遥控功能，并能够独立遥控音量控制。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1.具有≥5路话筒（MIC）输入接口，≥3路标准信号线路（AUX）输入接口，≥2路紧急线路（EMC）输入接口。2.MIC5具有最高优先、强行切入优先功能；MIC5和EMC最高优先权限功能可通过拨动开</w:t>
            </w:r>
            <w:r>
              <w:rPr>
                <w:rFonts w:hint="eastAsia"/>
                <w:sz w:val="21"/>
                <w:szCs w:val="21"/>
                <w:lang w:val="en-US" w:eastAsia="zh-CN"/>
              </w:rPr>
              <w:t xml:space="preserve">关交替选择。3.紧急输入线路具有二级优先，强行切入优先功能。4.MIC1、2、3、4、5和≥2路紧急输入（EMC）通道均附设有线路辅助输入接口功能。5.具有默音深度调节旋钮和EMC输入增益调节旋钮。6.MIC2、3、4、5通道灵敏度可通过拨码开关选择。▲投标产品制造商已建立业务连续性管理体系，可提供符合GB/T30146-2023或IS022301:2019标准的《业务连续性管理体系认证证书》（提供第三方认证机构颁发的在有效期内的证书复印件及证书编号在全国认证认可信息公共服务平台的查询结果截图作为证明材料)</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IP音频采集器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采集设备支持将模拟音频采集编码成数字音频，具有≥1路RJ45网络接口，支持定时采播任务、临时采播任务功能。2.具有≥2组RCA音频输入接口，支持音量调节功能。3.采播任务支持≥3种采集音质可选，支持普通、中级、高级音质选择模式。4.支持声压触发采集外部音源，智能识别音频,自动建立采集任务,可自定义执行区域,可自定义延时关闭时间。</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寻呼话筒</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桌面式设计，带有≥7英寸显示屏。2.自带数字键，功能键界面。支持呼叫分区及多个分区，呼叫全区广播；支持操作呼叫或对讲任意终端。2.内置≥1路网络硬件音频解码模块。4.具有≥1路3.5耳机接口，具有≥1路3.5话筒输入接口，具有≥1路短路输出接口，具有≥1路短路输入接口，具有≥1路音频线路输入接口，具有≥1路音频线路输出接口。5.支持≥10个按键自定义一键呼叫广播功能。</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消防联动</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采集器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标准机柜式设计，1U高度，高档拉丝铝合金面板，工艺考究，尽显高档气质。2.设备采用嵌入式计算机技术和DSP音频处理技术设计。3.16路消防短路信号输入，可无限扩展输入接口，方便更大的系统使用。4.面板支持一键取消任务。5.标配网络接口，全速率连接最高可达100M。6.支持广播系统对终端进行远程固件升级，无需到终端本地升级，减轻维护人员工作强度。7.网络接口：标准RJ45输入8.传输速率：100Mbps</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其它配套设备</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IP网络音箱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内置≥1路网络硬件音频解码模块,具有≥1路RJ45网络接口，≥100Mbps传输速率。2.支持≥1路音频线路输入接口，具有独立的音量调节功能。3.设备集成有数字功放，功率≥2×20W（MAX），≥1路接主音箱，≥1路外接到副音箱。4.内置≥2级优先级功能设计：(1)AUX与网络背景音乐信号同级，混音输出。(2)网络报警信号优先AUX与网络背景音乐信号。5.支持IPv6、IPv4网络协议。</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1.机柜式设计，黑色氧化铝拉丝面板。2.支持≥16路电源输出，具有≥14个AC220V(10A)，≥2个AC220V(16A)接口， 电源插口总容量达≥6KVA。3.设有船型开关，可手动控制≥16个电源上断电；也可与定时器、智能控制器相连接，实现自动控制；支持配置CH1和CH2通道为受控或不受控状态。4.有≥1路24V消防信号输入接口；≥1路消防短路报警触发信号输出。</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二、校园广播站</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支持≥4路Mic输入兼容≥4路线路输入接口，话筒接口幻象电源：≥+48V，≥4组立体线性输入。2.具有≥1组立体声主输出、≥1组辅助输出、≥1路耳机监听输出、≥1组CD/Tape输出。3.每路单声道输入通道设有≥3段EQ，设有峰值LED指示灯。4.内置≥24位DSP效果器，提供≥100种预设效果。</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CD播放器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1.吸入式机芯；2.自动播放控制；3.可播放：CD/VCD/MP3/DVD碟片；4.内置宽频监听扬声器；5.内置MP3播放器，可读USB和SD卡；6.可通过面板按键或红外遥控器控制操作。7.支持上电自动播放功能。</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话筒</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1.换能方式：驻极体2.钟声提示：带钟声提示功能3.线材配备：10米（卡农母头转6.35音频线）4.咪杆长度 ：390mm5.具备有灯环提示功能</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IP网络音箱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内置≥1路网络硬件音频解码模块,具有≥1路RJ45网络接口，≥100Mbps传输速率。2.支持≥1路音频线路输入接口，具有独立的音量调节功能。3.设备集成有数字功放，功率≥2×20W（MAX），≥1路接主音箱，≥1路外接到副音箱。4.内置≥2级优先级功能设计：(1)AUX与网络背景音乐信号同级，混音输出。(2)网络报警信号优先AUX与网络背景音乐信号。5.支持IPv6、IPv4网络协议。</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IP音频采集器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采集设备支持将模拟音频采集编码成数字音频，具有≥1路RJ45网络接口，支持定时采播任务、临时采播任务功能。2.具有≥2组RCA音频输入接口，支持音量调节功能。3.采播任务支持≥3种采集音质可选，支持普通、中级、高级音质选择模式。4.支持声压触发采集外部音源，智能识别音频,自动建立采集任务,可自定义执行区域,可自定义延时关闭时间。</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三、前端设备</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天花喇叭</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1.额定功率（100V）：3W, 6W2.额定功率（70V）：1.5W, 3W3.灵敏度（1W/1M）≥88dB ±3dB4.频率响应（-10dB）：80Hz-20kHz5.喇叭单元≥5"×1</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IP网络功放终端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设备采用标准≥19英寸机架设计，带有LCD显示屏。2.内置≥1路网络硬件音频解码模块。3.支持≥1路线路输入和≥1路话筒输入接口，可独立调节音量。4.支持高低音调节电位器控制。5.具有≥1路EMC输入接口，具有最高优先级。6.具有≥1路音频输出接口。7.具有≥1路三线制强切输出接口，无需强切电源。8.集</w:t>
            </w:r>
            <w:r>
              <w:rPr>
                <w:rFonts w:hint="eastAsia"/>
                <w:sz w:val="21"/>
                <w:szCs w:val="21"/>
                <w:lang w:val="en-US" w:eastAsia="zh-CN"/>
              </w:rPr>
              <w:t xml:space="preserve">成数字功放，功率≥240W；支持定压方式输出。9.支持通过后台软件对终端进行远程固件升级。10.具有≥1路RJ45网络接口，≥100Mbps传输速率。▲11.自带≥1路100V定压功率备份输入接口，可组成一主多备、多主一备、多主多备的公共打铃系统。（提供第三方检测机构出具的具有CMA或CNAS标识的检测报告扫描件或复印件）▲12.内置主备切换检测模块，断网断电以及本机故障时≤0.3秒内切换到备份功率输入，主备切换过程无卡顿、不掉字。（提供第三方检测机构出具的具有CMA或CNAS标识的检测报告扫描件或复印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教学楼</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天花喇叭</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1.额定功率（100V）：3W, 6W2.额定功率（70V）：1.5W, 3W3.灵敏度（1W/1M）≥88dB ±3dB4.频率响应（-10dB）：80Hz-20kHz5.喇叭单元≥5"×1</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86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IP网络功放终端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设备采用标准≥19英寸机架设计，带有LCD显示屏。2.内置≥1路网络硬件音频解码模块。3.支持≥1路线路输入和≥1路话筒输入接口，可独立调节音量。4.支持高低音调节电位器控制。5.具有≥1路EMC输入接口，具有最高优先级。6.具有≥1路音频输出接口。7.具有≥1路三线制强切输出接口，无需强切电源。8.集</w:t>
            </w:r>
            <w:r>
              <w:rPr>
                <w:rFonts w:hint="eastAsia"/>
                <w:sz w:val="21"/>
                <w:szCs w:val="21"/>
                <w:lang w:val="en-US" w:eastAsia="zh-CN"/>
              </w:rPr>
              <w:t xml:space="preserve">成数字功放，功率≥350W；支持定压方式输出。9.支持通过后台软件对终端进行远程固件升级。10.具有≥1路RJ45网络接口，≥100Mbps传输速率。▲11.自带≥1路100V定压功率备份输入接口，可组成一主多备、多主一备、多主多备的公共打铃系统。（提供第三方检测机构出具的具有CMA或CNAS标识的检测报告扫描件或复印件）▲12.内置主备切换检测模块，断网断电以及本机故障时≤0.3秒内切换到备份功率输入，主备切换过程无卡顿、不掉字。（提供第三方检测机构出具的具有CMA或CNAS标识的检测报告扫描件或复印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IP网络功放终端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1.设备采用标准≥19英寸机架设计，带有LCD显示屏。2.内置≥1路网络硬件音频解码模块。3.支持≥1路线路输入和≥1路</w:t>
            </w:r>
            <w:r>
              <w:rPr>
                <w:rFonts w:hint="eastAsia"/>
                <w:sz w:val="21"/>
                <w:szCs w:val="21"/>
                <w:lang w:val="en-US" w:eastAsia="zh-CN"/>
              </w:rPr>
              <w:t xml:space="preserve">话筒输入接口，可独立调节音量。4.支持高低音调节电位器控制。5.具有≥1路EMC输入接口，具有最高优先级。6.具有≥1路音频输出接口。7.具有≥1路三线制强切输出接口，无需强切电源。8.集成数字功放，功率≥500W；支持定压方式输出。9.支持通过后台软件对终端进行远程固件升级。10.具有≥1路RJ45网络接口，≥100Mbps传输速率。▲11.自带≥1路100V定压功率备份输入接口，可组成一主多备、多主一备、多主多备的公共打铃系统。（提供第三方检测机构出具的具有CMA或CNAS标识的检测报告扫描件或复印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IP网络音箱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内置≥1路网络硬件音频解码模块,具有≥1路RJ45网络接口，≥100Mbps传输速率。2.支持≥1路音频线路输入接口，具有独立的音量调节功能。3.设备集成有数字功放，功率≥2×20W（MAX），≥1路接主音箱，≥1路外接到副音箱。4.设备内置有主备切换检测模块，在断网或断电的故障情况下，实现自动切换到≥100V定压备份通道，主备切换过程无卡顿、不掉字；在通网或通电情况下，恢复主通道。5.设备内置2.4G无线音频模块，配备头戴式话筒，支持音量调节。</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风雨操场</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天花喇叭</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1.额定功率（100V）：3W, 6W2.额定功率（70V）：1.5W, 3W3.灵敏度（1W/1M）≥88dB ±3dB4.频率响应（-10dB）：80Hz-20kHz5.喇叭单元≥5"×1</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1．额定功率（100V）：15W,30W2．额定功率（70V）：7.5W,15W3．灵敏度：91dB±3dB4．频率响应：130Hz-16KHz5．喇叭单元：2.5"×4</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IP网络功放终端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设备采用标准≥19英寸机架设计，带有LCD显示屏。2.内置≥1路网络硬件音频解码模块。3.支持≥1路线路输入和≥1路话筒输入接口，可独立调节音量。4.支持高低音调节电位器控制。5.具有≥1路EMC输入接口，具有最高优先级。6.具有≥1路音频输出接口。7.具有≥1路三线制强切输出接口，无需强切电源。8.集</w:t>
            </w:r>
            <w:r>
              <w:rPr>
                <w:rFonts w:hint="eastAsia"/>
                <w:sz w:val="21"/>
                <w:szCs w:val="21"/>
                <w:lang w:val="en-US" w:eastAsia="zh-CN"/>
              </w:rPr>
              <w:t xml:space="preserve">成数字功放，功率≥120W；支持定压方式输出。9.支持通过后台软件对终端进行远程固件升级。10.具有≥1路RJ45网络接口，≥100Mbps传输速率。▲11.自带≥1路100V定压功率备份输入接口，可组成一主多备、多主一备、多主多备的公共打铃系统。（提供第三方检测机构出具的具有CMA或CNAS标识的检测报告扫描件或复印件）▲12.内置主备切换检测模块，断网断电以及本机故障时≤0.3秒内切换到备份功率输入，主备切换过程无卡顿、不掉字。（提供第三方检测机构出具的具有CMA或CNAS标识的检测报告扫描件或复印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IP网络功放终端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设备采用标准≥19英寸机架设计，带有LCD显示屏。2.内置≥1路网络硬件音频解码模块。3.支持≥1路线路输入和≥1路话筒输入接口，可独立调节音量。4.支持高低音调节电位器控制。5.具有≥1路EMC输入接口，具有最高优先级。6.具有≥1路音频输出接口。7.具有≥1路三线制强切输出接口，无需强切电源。8.集</w:t>
            </w:r>
            <w:r>
              <w:rPr>
                <w:rFonts w:hint="eastAsia"/>
                <w:sz w:val="21"/>
                <w:szCs w:val="21"/>
                <w:lang w:val="en-US" w:eastAsia="zh-CN"/>
              </w:rPr>
              <w:t xml:space="preserve">成数字功放，功率≥240W；支持定压方式输出。9.支持通过后台软件对终端进行远程固件升级。10.具有≥1路RJ45网络接口，≥100Mbps传输速率。▲11.自带≥1路100V定压功率备份输入接口，可组成一主多备、多主一备、多主多备的公共打铃系统。（提供第三方检测机构出具的具有CMA或CNAS标识的检测报告扫描件或复印件）▲12.内置主备切换检测模块，断网断电以及本机故障时≤0.3秒内切换到备份功率输入，主备切换过程无卡顿、不掉字。（提供第三方检测机构出具的具有CMA或CNAS标识的检测报告扫描件或复印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基于数字U段的传输技术，pi/4-DQPSK调制方式，采用国产主控芯片，传输距离≥80米，接收机具有≥2路平衡输出、≥1路非平衡混音输出；具有混响、均衡、智能静音、音频加密、功率调节功能。2.具有≥1台接收主机、≥2只手持发射机；频率范围等同或优于470MHz-510</w:t>
            </w:r>
            <w:r>
              <w:rPr>
                <w:rFonts w:hint="eastAsia"/>
                <w:sz w:val="21"/>
                <w:szCs w:val="21"/>
                <w:lang w:val="en-US" w:eastAsia="zh-CN"/>
              </w:rPr>
              <w:t xml:space="preserve">MHz、540MHz-590MHz、640MHz-690MHz、807MHz-830MHz四个频段使用。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显示屏、≥1个开关机/静音按键、≥2个工作状态指示灯。（提供第三方检测机构出具的具有CMA或CNAS标识的检测报告扫描件</w:t>
            </w:r>
            <w:r>
              <w:rPr>
                <w:rFonts w:hint="eastAsia"/>
                <w:sz w:val="21"/>
                <w:szCs w:val="21"/>
                <w:lang w:val="en-US" w:eastAsia="zh-CN"/>
              </w:rPr>
              <w:t xml:space="preserve">或复印件）▲4.具有自动静音功能，麦克风跌落、抛掷时，毫秒级自动静音，避免冲击声；实时监测设备姿态，静置≥5秒静音，≥8分钟关机，无需手动干预。（提供第三方检测机构出具的具有CMA或CNAS标识的检测报告扫描件或复印件）5.具有多档位混响调节功能，混响效果≥15625个，效果占比、回响延时、混响幅度调节，三种音效各具有≥25档调节方式。6.具有多频段均衡调节功能，均衡调节≥2197种，麦克风均衡器调节功能，具有高、中、低音三种调节档位，每种效果支持≥13档调节。7.具有长时间续航，发射机使用时长≥10小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天线放大器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1.频率范围≥470-950MHZ2.端子：BNC3.噪声：≤2dB4.增益：≥20dB</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话筒天线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1.天线接收频段广，可接收等同或优于470-950MHZ的频率2.天线极化方式：线极化 3.天线驻波比：≤2.0      4.放大器增益：四档可调（-6dB/0dB/6dB/12dB)5.指向性：≥90度指向</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食堂</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天花喇叭</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1.额定功率（100V）：3W, 6W2.额定功率（70V）：1.5W, 3W3.灵敏度（1W/1M）≥88dB ±3dB4.频率响应（-10dB）：80Hz-20kHz5.喇叭单元≥5"×1</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32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IP网络功放终端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设备采用标准≥19英寸机架设计，带有LCD显示屏。2.内置≥1路网络硬件音频解码模块。3.支持≥1路线路输入和≥1路话筒输入接口，可独立调节音量。4.支持高低音调节电位器控制。5.具有≥1路EMC输入接口，具有最高优先级。6.具有≥1路音频输出接口。7.具有≥1路三线制强切输出接口，无需强切电源。8.集</w:t>
            </w:r>
            <w:r>
              <w:rPr>
                <w:rFonts w:hint="eastAsia"/>
                <w:sz w:val="21"/>
                <w:szCs w:val="21"/>
                <w:lang w:val="en-US" w:eastAsia="zh-CN"/>
              </w:rPr>
              <w:t xml:space="preserve">成数字功放，功率≥240W；支持定压方式输出。9.支持通过后台软件对终端进行远程固件升级。10.具有≥1路RJ45网络接口，≥100Mbps传输速率。▲11.自带≥1路100V定压功率备份输入接口，可组成一主多备、多主一备、多主多备的公共打铃系统。（提供第三方检测机构出具的具有CMA或CNAS标识的检测报告扫描件或复印件）▲12.内置主备切换检测模块，断网断电以及本机故障时≤0.3秒内切换到备份功率输入，主备切换过程无卡顿、不掉字。（提供第三方检测机构出具的具有CMA或CNAS标识的检测报告扫描件或复印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宿舍楼</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天花喇叭</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1.额定功率（100V）：3W, 6W2.额定功率（70V）：1.5W, 3W3.灵敏度（1W/1M）≥88dB ±3dB4.频率响应（-10dB）：80Hz-20kHz5.喇叭单元≥5"×1</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81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IP网络功放终端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设备采用标准≥19英寸机架设计，带有LCD显示屏。2.内置≥1路网络硬件音频解码模块。3.支持≥1路线路输入和≥1路话筒输入接口，可独立调节音量。4.支持高低音调节电位器控制。5.具有≥1路EMC输入接口，具有最高优先级。6.具有≥1路音频输出接口。7.具有≥1路三线制强切输出接口，无需强切电源。8.集</w:t>
            </w:r>
            <w:r>
              <w:rPr>
                <w:rFonts w:hint="eastAsia"/>
                <w:sz w:val="21"/>
                <w:szCs w:val="21"/>
                <w:lang w:val="en-US" w:eastAsia="zh-CN"/>
              </w:rPr>
              <w:t xml:space="preserve">成数字功放，功率≥120W；支持定压方式输出。9.支持通过后台软件对终端进行远程固件升级。10.具有≥1路RJ45网络接口，≥100Mbps传输速率。▲11.自带≥1路100V定压功率备份输入接口，可组成一主多备、多主一备、多主多备的公共打铃系统。（提供第三方检测机构出具的具有CMA或CNAS标识的检测报告扫描件或复印件）▲12.内置主备切换检测模块，断网断电以及本机故障时≤0.3秒内切换到备份功率输入，主备切换过程无卡顿、不掉字。（提供第三方检测机构出具的具有CMA或CNAS标识的检测报告扫描件或复印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IP网络功放终端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设备采用标准≥19英寸机架设计，带有LCD显示屏。2.内置≥1路网络硬件音频解码模块。3.支持≥1路线路输入和≥1路话筒输入接口，可独立调节音量。4.支持高低音调节电位器控制。5.具有≥1路EMC输入接口，具有最高优先级。6.具有≥1路音频输出接口。7.具有≥1路三线制强切输出接口，无需强切电源。8.集</w:t>
            </w:r>
            <w:r>
              <w:rPr>
                <w:rFonts w:hint="eastAsia"/>
                <w:sz w:val="21"/>
                <w:szCs w:val="21"/>
                <w:lang w:val="en-US" w:eastAsia="zh-CN"/>
              </w:rPr>
              <w:t xml:space="preserve">成数字功放，功率≥240W；支持定压方式输出。9.支持通过后台软件对终端进行远程固件升级。10.具有≥1路RJ45网络接口，≥100Mbps传输速率。▲11.自带≥1路100V定压功率备份输入接口，可组成一主多备、多主一备、多主多备的公共打铃系统。（提供第三方检测机构出具的具有CMA或CNAS标识的检测报告扫描件或复印件）▲12.内置主备切换检测模块，断网断电以及本机故障时≤0.3秒内切换到备份功率输入，主备切换过程无卡顿、不掉字。（提供第三方检测机构出具的具有CMA或CNAS标识的检测报告扫描件或复印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地下车库</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1．额定功率（100V）：3W,6W,10W2．额定功率（70V）：1.5W,3W,5W3．灵敏度：91dB±3dB4．频率响应：130Hz-18KHz5．喇叭单元：6.5"×16．防护等级：IP5X</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IP网络功放终端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设备采用标准≥19英寸机架设计，带有LCD显示屏。2.内置≥1路网络硬件音频解码模块。3.支持≥1路线路输入和≥1路话筒输入接口，可独立调节音量。4.支持高低音调节电位器控制。5.具有≥1路EMC输入接口，具有最高优先级。6.具有≥1路音频输出接口。7.具有≥1路三线制强切输出接口，无需强切电源。8.集</w:t>
            </w:r>
            <w:r>
              <w:rPr>
                <w:rFonts w:hint="eastAsia"/>
                <w:sz w:val="21"/>
                <w:szCs w:val="21"/>
                <w:lang w:val="en-US" w:eastAsia="zh-CN"/>
              </w:rPr>
              <w:t xml:space="preserve">成数字功放，功率≥240W；支持定压方式输出。9.支持通过后台软件对终端进行远程固件升级。10.具有≥1路RJ45网络接口，≥100Mbps传输速率。▲11.自带≥1路100V定压功率备份输入接口，可组成一主多备、多主一备、多主多备的公共打铃系统。（提供第三方检测机构出具的具有CMA或CNAS标识的检测报告扫描件或复印件）▲12.内置主备切换检测模块，断网断电以及本机故障时≤0.3秒内切换到备份功率输入，主备切换过程无卡顿、不掉字。（提供第三方检测机构出具的具有CMA或CNAS标识的检测报告扫描件或复印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田径场</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设备采用≥19英寸机架设计，带有LCD显示屏。2.具有≥1路线路输入接口和≥1路话筒输入接口，可独立调节音量；支持高低音调节电位器控制。3.具有≥1路EMC输入接口，具有最高优先级；具有≥1路音频输出接口。4.具有≥2路三线制强切输出接口，无需强切电源。5.支持≥2路电源输出插座，内置智能电源管理，无音乐或呼叫时，自动切断输出座电源，有信号时自动打开输出座电源。</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支持≥4路Mic输入兼容≥4路线路输入接口，话筒接口幻象电源：≥+48V，≥4组立体线性输入。2.具有≥1组立体声主输出、≥1组辅助输出、≥1路耳机监听输出、≥1组CD/Tape输出。3.每路单声道输入通道设有≥3段EQ，设有峰值LED指示灯。4.内置≥24位DSP效果器，提供≥100种预设效果。</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纯后级功放</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采用D类数字功放技术，功率放大电路设计2.额定输出功率：≥1500W3.具有管道式散热结构，内置自动温度控制风扇冷却系统。4.具有≥1通道LINE不平衡TRS/XLR高品质多功能输入接口，≥1通道LINE平衡XLR级联输出。5.内置PFC电路和软开关电源技术，开关机自动软启动控制。6.功放电路，零交越失真。7.内置智能削顶失真和过流压限系统，能保护扬声器单元。</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1．额定功率(100V)：120W2．额定功率(70V)：60W3．灵敏度≥94dB4．频率响应：110Hz-15KHz5．防护等级：IP666．喇叭单元：6.5"×4+3"×1</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1.基于数字U段的传输技术，pi/4-DQPSK调制方式，采用国产主控芯片，传输距离≥80米，接收机具有≥2路平衡输出、≥1路非平衡</w:t>
            </w:r>
            <w:r>
              <w:rPr>
                <w:rFonts w:hint="eastAsia"/>
                <w:sz w:val="21"/>
                <w:szCs w:val="21"/>
                <w:lang w:val="en-US" w:eastAsia="zh-CN"/>
              </w:rPr>
              <w:t xml:space="preserve">混音输出；具有混响、均衡、智能静音、音频加密、功率调节功能。2.具有≥1台接收主机、≥2只手持发射机；频率范围等同或优于470MHz-510MHz、540MHz-590MHz、640MHz-690MHz、807MHz-830MHz四个频段使用。▲3.接收机前面板具有≥2个显示屏、≥2个编码旋钮、≥2个频率扫描实体按键、≥2个红外对频实体按键、≥1个电源开关按键、≥1个二合一指示灯（红外发射管+对频指示灯）；后面板具有≥1个LINE-OUT接口、≥2个XLR-OUT接口、≥2个BNC接口、≥1个DC接口。发射</w:t>
            </w:r>
            <w:r>
              <w:rPr>
                <w:rFonts w:hint="eastAsia"/>
                <w:sz w:val="21"/>
                <w:szCs w:val="21"/>
                <w:lang w:val="en-US" w:eastAsia="zh-CN"/>
              </w:rPr>
              <w:t xml:space="preserve">机具有≥1个OLED 显示屏、≥1个开关机/静音按键、≥2个工作状态指示灯。（提供第三方检测机构出具的具有CMA或CNAS标识的检测报告扫描件或复印件）▲4.具有自动静音功能，麦克风跌落、抛掷时，毫秒级自动静音，避免冲击声；实时监测设备姿态，静置≥5秒静音，≥8分钟关机，无需手动干预。（提供第三方检测机构出具的具有CMA或CNAS标识的检测报告扫描件或复印件）▲5.具有多档位混响调节功能，混响效果≥15625个，效果占比、回响延时、混响幅度调节，三种音效各具有≥25档调节方式。（提供第三方检测机构出具的具有</w:t>
            </w:r>
            <w:r>
              <w:rPr>
                <w:rFonts w:hint="eastAsia"/>
                <w:sz w:val="21"/>
                <w:szCs w:val="21"/>
                <w:lang w:val="en-US" w:eastAsia="zh-CN"/>
              </w:rPr>
              <w:t xml:space="preserve">CMA或CNAS标识的检测报告扫描件或复印件）6.具有多频段均衡调节功能，均衡调节≥2197种，麦克风均衡器调节功能，具有高、中、低音三种调节档位，每种效果支持≥13档调节。7.具有长时间续航，发射机使用时长≥10小时。8.具有ID码防串扰功能，采用32位唯一ID码，用于接收和发射配对，收发ID码必须相同才能对码，能够有效防止相同频率的信号相互串台。9.接收机具有≥2个2.2英寸的TFT-LCD显示屏；发射机具有≥0.96英寸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天线放大器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1.频率范围≥470-950MHZ2.端子：BNC3.噪声：≤2dB4.增益：≥20dB</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话筒天线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1.天线接收频段广，可接收等同或优于470-950MHZ的频率2.天线极化方式：线极化 3.天线驻波比：≤2.0      4.放大器增益：四档可调（-6dB/0dB/6dB/12dB)5.指向性：≥90度指向</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篮球场+羽毛球场</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1．额定功率（100V）：15W,30W2．额定功率（70V）：7.5W,15W3．灵敏度：91dB±3dB4．频率响应：130Hz-16KHz5．喇叭单元：2.5"×4</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IP网络功放终端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设备采用标准≥19英寸机架设计，带有LCD显示屏。2.内置≥1路网络硬件音频解码模块。3.支持≥1路线路输入和≥1路话筒输入接口，可独立调节音量。4.支持高低音调节电位器控制。5.具有≥1路EMC输入接口，具有最高优先级。6.具有≥1路音频输出接口。7.具有≥1路三线制强切输出接口，无需强切电源。8.集</w:t>
            </w:r>
            <w:r>
              <w:rPr>
                <w:rFonts w:hint="eastAsia"/>
                <w:sz w:val="21"/>
                <w:szCs w:val="21"/>
                <w:lang w:val="en-US" w:eastAsia="zh-CN"/>
              </w:rPr>
              <w:t xml:space="preserve">成数字功放，功率≥350W；支持定压方式输出。9.支持通过后台软件对终端进行远程固件升级。10.具有≥1路RJ45网络接口，≥100Mbps传输速率。▲11.自带≥1路100V定压功率备份输入接口，可组成一主多备、多主一备、多主多备的公共打铃系统。（提供第三方检测机构出具的具有CMA或CNAS标识的检测报告扫描件或复印件）▲12.内置主备切换检测模块，断网断电以及本机故障时≤0.3秒内切换到备份功率输入，主备切换过程无卡顿、不掉字。（提供第三方检测机构出具的具有CMA或CNAS标识的检测报告扫描件或复印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室外主干道</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1．额定功率（100V）：15W,30W2．额定功率（70V）：7.5W,15W3．灵敏度：91dB±3dB4．频率响应：130Hz-16KHz5．喇叭单元：2.5"×4</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IP网络功放终端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设备采用标准≥19英寸机架设计，带有LCD显示屏。2.内置≥1路网络硬件音频解码模块。3.支持≥1路线路输入和≥1路话筒输入接口，可独立调节音量。4.支持高低音调节电位器控制。5.具有≥1路EMC输入接口，具有最高优先级。6.具有≥1路音频输出接口。7.具有≥1路三线制强切输出接口，无需强切电源。8.集</w:t>
            </w:r>
            <w:r>
              <w:rPr>
                <w:rFonts w:hint="eastAsia"/>
                <w:sz w:val="21"/>
                <w:szCs w:val="21"/>
                <w:lang w:val="en-US" w:eastAsia="zh-CN"/>
              </w:rPr>
              <w:t xml:space="preserve">成数字功放，功率≥500W；支持定压方式输出。9.支持通过后台软件对终端进行远程固件升级。10.具有≥1路RJ45网络接口，≥100Mbps传输速率。▲11.自带≥1路100V定压功率备份输入接口，可组成一主多备、多主一备、多主多备的公共打铃系统。（提供第三方检测机构出具的具有CMA或CNAS标识的检测报告扫描件或复印件）▲12.内置主备切换检测模块，断网断电以及本机故障时≤0.3秒内切换到备份功率输入，主备切换过程无卡顿、不掉字。（提供第三方检测机构出具的具有CMA或CNAS标识的检测报告扫描件或复印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交换机、前端机柜等设备</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8口千兆非网管交换机</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四、辅助材料</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vMerge w:val="restart"/>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rPr>
                <w:rFonts w:hint="eastAsia"/>
                <w:sz w:val="21"/>
                <w:szCs w:val="21"/>
              </w:rPr>
            </w:pPr>
            <w:r>
              <w:rPr>
                <w:rFonts w:hint="eastAsia"/>
                <w:sz w:val="21"/>
                <w:szCs w:val="21"/>
                <w:lang w:val="en-US" w:eastAsia="zh-CN"/>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vMerge w:val="restart"/>
            <w:textDirection w:val="lrTb"/>
            <w:noWrap w:val="false"/>
          </w:tcPr>
          <w:p>
            <w:pPr>
              <w:rPr>
                <w:rFonts w:hint="eastAsia"/>
                <w:sz w:val="21"/>
                <w:szCs w:val="21"/>
              </w:rPr>
            </w:pPr>
            <w:r>
              <w:rPr>
                <w:rFonts w:hint="eastAsia"/>
                <w:sz w:val="21"/>
                <w:szCs w:val="21"/>
                <w:lang w:val="en-US" w:eastAsia="zh-CN"/>
              </w:rPr>
              <w:t xml:space="preserve">1.8米音频连接线：3.5（耳机插头）-双莲花（RCA）、1.8米音频连接线：莲花（RCA）-莲花（RCA）、1.8米音频连接线：莲花（RCA）-6.35话筒插头</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restart"/>
            <w:textDirection w:val="lrTb"/>
            <w:noWrap w:val="false"/>
          </w:tcPr>
          <w:p>
            <w:pPr>
              <w:rPr>
                <w:rFonts w:hint="eastAsia"/>
                <w:sz w:val="21"/>
                <w:szCs w:val="21"/>
              </w:rPr>
            </w:pPr>
            <w:r>
              <w:rPr>
                <w:rFonts w:hint="eastAsia"/>
                <w:sz w:val="21"/>
                <w:szCs w:val="21"/>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五类非屏蔽线缆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1.护套为PVC材质，采用单晶无氧铜；3.工作温度为-20~60℃4.采用紧护套结构，箱装，305m±1.5m；5.采用规格23AWG的单芯裸铜为导体，聚乙烯类高分子材料为绝缘体，外皮材料采用阻燃型高分子材料；</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915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超五类水晶头，100只/盒</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铜芯护套线RVV2*1.5，铜芯护套线RVV2*2.5等</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（绝缘胶布、排插等）</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rPr>
                <w:rFonts w:hint="eastAsia"/>
                <w:sz w:val="21"/>
                <w:szCs w:val="21"/>
              </w:rPr>
            </w:pPr>
            <w:r>
              <w:rPr>
                <w:sz w:val="21"/>
                <w:szCs w:val="21"/>
                <w:lang w:val="en-US" w:eastAsia="zh-CN"/>
              </w:rPr>
              <w:t xml:space="preserve">7、多媒体录播教室配置清单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A、显示系统</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OPS电脑模块</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采用模块化电脑方案，抽拉内置式，PC模块可完全插入整机，保护PC模块不易受灰尘影响。采用80pin接口，实现无单独接线的插拔。2.采用按压式开关，可直接拆卸电脑模块，无需工具。3.配置CPU≥8核，内存≥16G，硬盘≥SSD-512G。4.前I/O接口：HDMI（支持4096*2160@30Hz）≥1，DP（支持4096*2160@60Hz）≥1；USB2.0≥3，USB3.0≥3，RJ45≥1，MIC IN≥1，Line OUT≥1，Wi-Fi/BT ANT≥2，电源按钮≥1，复位按钮≥1。</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高拍仪</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1.箱体采用全金属冷轧钢材质</w:t>
            </w:r>
            <w:r>
              <w:rPr>
                <w:rFonts w:hint="eastAsia"/>
                <w:sz w:val="21"/>
                <w:szCs w:val="21"/>
                <w:lang w:val="en-US" w:eastAsia="zh-CN"/>
              </w:rPr>
              <w:t xml:space="preserve">，三折叠式加宽底板设计，超窄超薄，收藏方便，超强承重耐用不变形。壁挂式安装，整体厚度不超过7cm。2.内置≥800万像素高清自动聚焦COMS镜头（可实现1200万像素拍照），摄像头支臂可实现90°垂直折叠，收藏于视频展台箱体内，防止灰尘等物体进入。在展台机箱上可以实现触控按键一键开机（关机）、一键拍照、旋转、放大、缩小等功能；可拍摄≥A4画幅文本、实物等物品。3.本机采用顶部USB2.0B接口≥3组，其中单根USB线实现视频展台供电、高清数据传输需求，另外≥2组接口可以作为鼠标控制和U盘存储等使用；本机摄像</w:t>
            </w:r>
            <w:r>
              <w:rPr>
                <w:rFonts w:hint="eastAsia"/>
                <w:sz w:val="21"/>
                <w:szCs w:val="21"/>
                <w:lang w:val="en-US" w:eastAsia="zh-CN"/>
              </w:rPr>
              <w:t xml:space="preserve">头支臂内置隐藏式均光罩LED补光灯，光线不足时可进行亮度补充，采用支臂顶部触摸感应循环三级调光设计。4.支持一键快速进入视频展台拍摄模式，减少用户在电脑桌面搜寻视频展台软件。界面配有≥8个一级分列菜单，分别是开启视频展台、调取PPT、视频录屏录像并可选择区域、图像对比、快速抓图、一键桌面、一键退出等快捷功能键，中文对应标注， 软件每个界面都具有快速导航跳转功能，方便用户快速进行功能切换，可返回可退出界面。5.通过软件视频展示可以实现动态即时缩放和视频显示内容能够以鼠标所在点为中心实现画面360°手势流畅无极</w:t>
            </w:r>
            <w:r>
              <w:rPr>
                <w:rFonts w:hint="eastAsia"/>
                <w:sz w:val="21"/>
                <w:szCs w:val="21"/>
                <w:lang w:val="en-US" w:eastAsia="zh-CN"/>
              </w:rPr>
              <w:t xml:space="preserve">旋转；实时梯度自由缩放，范围5%-2000%，带画中画、分辨率调节、视频画面冻结、一键全屏、实际大小、负片、同屏对比、文本/图片模式切换等控制功能，根据应用环境可实现对画面色彩、对比度、亮度等参数调节。6.支持快速批注功能。可以在任意界面上（包括视频展台、PPT、网页界面等）自由划线标注，批注流畅，支持多点同时批注；支持16位255种彩色标注，透明度可设，可保存、局部擦除、全屏擦除; 支持在电脑的任意画面下进行批注并保存，批注栏可隐藏和打开；双击锁屏功能（便于教师讲解），双击工具栏对调功能（便于调取工具）。</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65寸观摩电视机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采用红外触控技术，4KLED显示屏，防眩钢化玻璃材质,表面硬度达莫氏七级，采用直下式超薄设计，支持20点触控，集扬声器、触控屏于一体，支持白板书写、会议内容扫码带走、无线传屏、4K高清显示等功能，支持指纹识别，含壁挂架、书写笔</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B、录播系统</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录播主机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1.内置LCD屏，显示设备运行状态、参数信息、硬盘容量、音频状态、资源通道录制状态、文件拷贝进度。设备具备≥4个物理</w:t>
            </w:r>
            <w:r>
              <w:rPr>
                <w:rFonts w:hint="eastAsia"/>
                <w:sz w:val="21"/>
                <w:szCs w:val="21"/>
                <w:lang w:val="en-US" w:eastAsia="zh-CN"/>
              </w:rPr>
              <w:t xml:space="preserve">按键，具备一键录制、停止、直播以及一键拷贝录制文件的能力。2.具备≥6路HDMI信号输入接口，全HDMI接口视频≥4K分辨率画面采集，具备≥1路Type-C接口采集画面，≥1080P分辨率采集画面。具备≥4路HDMI信号输出接口，其中≥2路4K分辨率以及音频同时输出；其他≥2路HDMI输出口具备自定义通道画面输出。具备≥1路3.5mm音频接口以及≥2路凤凰端子采集音频；≥1路3.5mm音频接口以及≥2路凤凰端子输出音频。(需提供得到CMA或CNAS认可的检测机构出具的检测报告作为该技术参数证明材料)▲3.具</w:t>
            </w:r>
            <w:r>
              <w:rPr>
                <w:rFonts w:hint="eastAsia"/>
                <w:sz w:val="21"/>
                <w:szCs w:val="21"/>
                <w:lang w:val="en-US" w:eastAsia="zh-CN"/>
              </w:rPr>
              <w:t xml:space="preserve">备≥3路RS-232凤凰端子接口和≥1路RS-485凤凰端子接口，其中≥1路RS232和≥1路RS485带12V电压供电，可对接各种串口协议设备并对该设备进行供电；具备≥5路USB接口，用于接U盘拷贝文件或者键盘鼠标操作内嵌导播台；具备≥1路802.3ab 1000Base-T千兆RJ45网络接口，≥1路光纤接口，支持IPv4地址和IPv6地址。(需提供得到CMA或CNAS认可的检测机构出具的检测报告作为该技术参数证明材料)4.设备可实现≥8路4K网络摄像头同时接入解码，具备≥6路资源画面合成输出≥4K分辨</w:t>
            </w:r>
            <w:r>
              <w:rPr>
                <w:rFonts w:hint="eastAsia"/>
                <w:sz w:val="21"/>
                <w:szCs w:val="21"/>
                <w:lang w:val="en-US" w:eastAsia="zh-CN"/>
              </w:rPr>
              <w:t xml:space="preserve">率PGM画面。5.具备嵌入式导播控制台，可实时预览≥9路画面，≥1路PGM画面预览和≥8路资源通道预览，≥9路视频流同时录制，录制的文件格式支持MP4、AVI、MOV、FLV、TS和MKV格式。具备独立录制功能，各路录制可自由绑定音频通道，可独立录制控制。6.异常修复：具备供电异常导致的损坏的视频文件可进行文件修复，修复的文件格式包括但不限于MP4、AVI、MOV、FLV和MKV视频封装格式。7.支持对接语音转写服务器，实现语音转写功能，将语音转写成文本并自动生成字幕文件。8.具备软件中控，在录播管理界面填</w:t>
            </w:r>
            <w:r>
              <w:rPr>
                <w:rFonts w:hint="eastAsia"/>
                <w:sz w:val="21"/>
                <w:szCs w:val="21"/>
                <w:lang w:val="en-US" w:eastAsia="zh-CN"/>
              </w:rPr>
              <w:t xml:space="preserve">写好中控指令，即可通过界面进行中控操作，对接其它设备进行一键控制；支持录播安卓APP对接和控制；支持对接私有云平台服务器。对接成功后，云平台可对设备进行统一的管控，方便对多台录播设备进行管理。9.音视频互动模式下，可实现HDMI输出主会场和分会场的画面，当主会场开启辅流共享时，主会场和分会场的HDMI接口都输出主会场的电脑课件内容；主会场不开启辅流共享时，主会场的HDMI接口输出主会场的电脑课件内容，分会场的HDMI接口输出分会场的电脑课件内容。▲10.加密录制：可实现对录制文件加密录制，≥2种加密方式；可</w:t>
            </w:r>
            <w:r>
              <w:rPr>
                <w:rFonts w:hint="eastAsia"/>
                <w:sz w:val="21"/>
                <w:szCs w:val="21"/>
                <w:lang w:val="en-US" w:eastAsia="zh-CN"/>
              </w:rPr>
              <w:t xml:space="preserve">实现对录制视频进行加密操作或通过可配置多个加密狗对录制文件进行加密；加密视频需使用解密播放器进行播放，需使用U盾或密码对加密视频进行授权播放。(需提供得到CMA或CNAS认可的检测机构出具的检测报告作为该技术参数证明材料)11.具备用户模式和高级模式设置。用户设置：支持一键设置超高清、高清，标清，流畅四个等级；高级设置：可自定义分辨率、码率、帧率。码率支持256kbps~20Mbps，支持动态编码以及静态编码选择；支持自定义分辨率，不同分辨率比例设置，包括9:16、16:9、32:9设置，支持≥4K分辨率。</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录播导播控制屏</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4英寸电容式触摸屏，一体化硬件设计，具有录制功能、导播模式、直播、画面切换、开关机≥5大模块，实现开始、暂停、结束录制、设置手动导播或者自动导播、控制开启或关闭直播、切换画面、控制主机的开机或关机多种功能，易用易维护安全性高；2.录制功能：支持开始、暂停、结束录制功能；3.导播模式：支持设置手动导播或者自动导播功能；支持≥8个通道画面进行切换导播。4.直播：控制开启或者关闭直播功能；</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采用1/2.8英寸、≥800万（有效像素的高品质UHDCMOS传感器，可实现4K高分辨率，并且向下兼容1080P、720P等多种分辨率。2.具有≥12倍光学变焦，水平视场角可达≥72.5°。3.支持HDMI、3G-SDI、UVC、LAN输出，支持其中三路视频可同时输出，可支持≥4K@30fps（其中3G-SDI最高支持1080P@60fps）并</w:t>
            </w:r>
            <w:r>
              <w:rPr>
                <w:rFonts w:hint="eastAsia"/>
                <w:sz w:val="21"/>
                <w:szCs w:val="21"/>
                <w:lang w:val="en-US" w:eastAsia="zh-CN"/>
              </w:rPr>
              <w:t xml:space="preserve">且支持向下兼容输出。4.支持Visca、Pecol-d/Pecol-p、Onvif、GB/T28181等多种控制协议，可通过红外遥控器、RS-232、RS-485以及网络多种方式对摄像机进行远程控制。5.支持H.264、H.265、MJPEG视频编码标准，双码流输出，分辨率可支持≥3840×2160输出；具有图像水平翻转和垂直翻转功能。6.具备≥1路HDMI接口、≥1路SDI接口、≥2路USB接口、≥2路串口（1×232IN，1×232OUT/485）、≥1路音频输入、≥1路TF卡接口。7.支持POE供电。</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vMerge w:val="restart"/>
            <w:textDirection w:val="lrTb"/>
            <w:noWrap w:val="false"/>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rPr>
                <w:rFonts w:hint="eastAsia"/>
                <w:sz w:val="21"/>
                <w:szCs w:val="21"/>
              </w:rPr>
            </w:pPr>
            <w:r>
              <w:rPr>
                <w:rFonts w:hint="eastAsia"/>
                <w:sz w:val="21"/>
                <w:szCs w:val="21"/>
                <w:lang w:val="en-US" w:eastAsia="zh-CN"/>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vMerge w:val="restart"/>
            <w:textDirection w:val="lrTb"/>
            <w:noWrap w:val="false"/>
          </w:tcPr>
          <w:p>
            <w:pPr>
              <w:rPr>
                <w:rFonts w:hint="eastAsia"/>
                <w:sz w:val="21"/>
                <w:szCs w:val="21"/>
              </w:rPr>
            </w:pPr>
            <w:r>
              <w:rPr>
                <w:rFonts w:hint="eastAsia"/>
                <w:sz w:val="21"/>
                <w:szCs w:val="21"/>
                <w:lang w:val="en-US" w:eastAsia="zh-CN"/>
              </w:rPr>
              <w:t xml:space="preserve">1.支持≥800万像素，≥1/2.8英寸CMOS传感器，支持数字变焦功能。2.支持≥3840x2160@30fps分辨率网络流的输出，并向下兼容。3.摄像机水平场视角≥44°，垂直≥25°。4.</w:t>
            </w:r>
            <w:r>
              <w:rPr>
                <w:rFonts w:hint="eastAsia"/>
                <w:sz w:val="21"/>
                <w:szCs w:val="21"/>
                <w:lang w:val="en-US" w:eastAsia="zh-CN"/>
              </w:rPr>
              <w:t xml:space="preserve">支持四路码流同时输出，即特写镜头两路码流，全景镜头两路码流，并可支持特写和全景同时RTMP推流。5.内置基于深度学习的老师跟踪或学生定位智能视频算法，单摄像机同时实现全景景别和跟踪特写景别拍摄。6.应用基于骨骼关键点的行为识别算法，教师机可直接识别教师板书动作。7.基于深度学习的学生跟踪算法，在误检率极低的情况下大幅提高检测率。8.学生跟踪算法可适应各种站立角度和各种不规则的站立过程。9.具备≥1路USB接口，支持UVC功能，兼容各种主流会议软件和平台软件。10.具备≥1路RJ45网口接口，支持POE功能。</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restart"/>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rPr>
                <w:rFonts w:hint="eastAsia"/>
                <w:sz w:val="21"/>
                <w:szCs w:val="21"/>
              </w:rPr>
            </w:pPr>
            <w:r>
              <w:rPr>
                <w:rFonts w:hint="eastAsia"/>
                <w:sz w:val="21"/>
                <w:szCs w:val="21"/>
                <w:lang w:val="en-US" w:eastAsia="zh-CN"/>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1.9个10/100/1000Base-T RJ45端口，1个千兆SFP光⼝；2.1〜8号千兆RJ45端⼝⽀持IEEE 802.3af/at标准PoE供电；3.整机最⼤PoE供电功率为120W，单端口最⼤PoE供电功率为30W；4.⽀持智能开局、异常告警、快速排障；5.⽀持802.1Q VLAN、Port VLAN、QoS、带宽控制、⻛暴抑制；6.⽀持端口汇聚、端口流量统计、端口监控、线缆检测、环回保护。</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C、音频系统</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麦克风</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采用高灵敏度全指向性咪头，全向拾音。2.内置专用音频信号处理功能。3.支持48V幻象供电，平衡输出。4.信号处理电路：专用音频信号处理电路5.内置雷击保护、电源极性反接保护和静电保护。6.拾音范围等同或优于：5-50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音频处理器VN.ZR21270C</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1.采用工业级嵌入式架构，集成自动</w:t>
            </w:r>
            <w:r>
              <w:rPr>
                <w:rFonts w:hint="eastAsia"/>
                <w:sz w:val="21"/>
                <w:szCs w:val="21"/>
                <w:lang w:val="en-US" w:eastAsia="zh-CN"/>
              </w:rPr>
              <w:t xml:space="preserve">噪音抑制技术。具备回声消除功能，远程回声消除延迟能力有128ms，256ms，512ms。2.具备≥8路平衡输入接口，支持差分输入，支持48V幻象供电，支持≥16段EQ处理功能；具备≥4路单声道LINE IN输入接口；具备≥4路平衡输出接口。3.支持≥8路智能混音。支持NOMA功能，根据开启的MIC 数量自动调整系统的输出电平。4.支持灵活的配置方式，支持通过网口VN.ZR21270C、RS485接口进行软件升级和参数配置输入/输出增益、EQ、AGC、降噪等级等参数。可通过网络进行监听，软件升级和参数配置。</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有源音箱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具有≥1路话筒输入接口、≥1路立体声线路输入接口、≥1路线路输出接口、≥1路100V广播输入接口，≥1个麦克风音量调节旋钮，≥1个线路输入音量调节旋钮，≥2个高低音调节旋钮。2.内置数字无线教学接收模块，可接入≥1个教学无线手持麦。音频传输采用基于U段的话筒无线音频传输技术，无线音频传输满足640MHz至690MHz的频率调制范围，同时具备自动扫频与对频技术</w:t>
            </w:r>
            <w:r>
              <w:rPr>
                <w:rFonts w:hint="eastAsia"/>
                <w:sz w:val="21"/>
                <w:szCs w:val="21"/>
                <w:lang w:val="en-US" w:eastAsia="zh-CN"/>
              </w:rPr>
              <w:t xml:space="preserve">功能。3.具有输出过载、过压、短路保护功能。4.整机配置≥1只手持式麦克风，麦克风具有≥1路3.5mm音频接口可用于接入头戴麦配件。5.手持式麦克风具有OLED显示屏和物理按键，显示屏的显示内容包括但不限于频率、音量、开关麦状态、电量、功率等级参数，并且具备音量加按键、音量减按键、电源开关键，物理按键具备清晰的按压反馈，电源开关键长按开关机，短按开关静音。6.手持式麦克风具有≥2种充电方式，包括但不限于座式话筒充电座触点充电和TYPE-C接口充电。7.手持式麦克风具有智能检测麦克风状态功能，40分钟无音频输</w:t>
            </w:r>
            <w:r>
              <w:rPr>
                <w:rFonts w:hint="eastAsia"/>
                <w:sz w:val="21"/>
                <w:szCs w:val="21"/>
                <w:lang w:val="en-US" w:eastAsia="zh-CN"/>
              </w:rPr>
              <w:t xml:space="preserve">入自动关机实现省电功能。8.采用红外对频技术，可实现无线麦克风自动接入系统，不会串频到其他房间或者场景。▲9.具备移动端APP控制功能，在移动端可以调节包括但不限于音量增益、频率和发射功率、回声设置、混响设置、均衡器设置、设备蓝牙名称修改。（提供功能界面截图佐证）10.具有智能扫频功能，自动选择并避开干扰频段。11.具备远程升级功能，可实现蓝牙在线升级。12.内置高保真扬声器，功放额定功率≥2×40W。13.信噪比≥70dB。14.频率响应等同或优于40Hz~20KHz(≤±3dB)。15.谐波失真≤1%。</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四、装修及辅助线材</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1.2米音频连接线：3.5（耳机插头）-双莲花（RCA）</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1.分辨率:3840*2160，30Hz2.屏蔽:铝箔+编织+地线 3.外被: PVC 4.线芯: 镀锡铜5.支持HDMI 2.0版本6.规格：长度10米7.HDMI头大小：20*26*10.5mm，线径：8mm</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1.六类非屏蔽网线2.305米/卷</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610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1.六类网线水晶头2.100个一盒</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电源线RVVP电线电缆 国标纯铜环保 RVV3*1.0 200米</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1.材质:聚氯乙烯PVC2.颜色:白色规格:20(4分)、32(1寸)、25(6分)、40(1.2寸)、50(1.5寸)、 63(2寸)</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双联操作台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42U标准机柜</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基础装修</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观摩式隔断、墙面吸音板等基础装修</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按照甲方要求对部分场景做简单装修，精品录播教室配套视频线、高清线等，预估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gridSpan w:val="5"/>
            <w:shd w:val="clear" w:color="auto" w:fill="auto"/>
            <w:tcBorders>
              <w:top w:val="none" w:color="000000" w:sz="4" w:space="0"/>
              <w:left w:val="single" w:color="000000" w:sz="4" w:space="0"/>
              <w:bottom w:val="none" w:color="000000" w:sz="4" w:space="0"/>
              <w:right w:val="none" w:color="000000" w:sz="4" w:space="0"/>
            </w:tcBorders>
            <w:tcW w:w="5000" w:type="pct"/>
            <w:vAlign w:val="center"/>
            <w:textDirection w:val="lrTb"/>
            <w:noWrap w:val="false"/>
          </w:tcPr>
          <w:p>
            <w:pPr>
              <w:rPr>
                <w:rFonts w:hint="eastAsia"/>
                <w:sz w:val="21"/>
                <w:szCs w:val="21"/>
              </w:rPr>
            </w:pPr>
            <w:r>
              <w:rPr>
                <w:rFonts w:hint="eastAsia"/>
                <w:sz w:val="21"/>
                <w:szCs w:val="21"/>
                <w:lang w:val="en-US" w:eastAsia="zh-CN"/>
              </w:rPr>
              <w:t xml:space="preserve">8、计算机教室清单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规格型号描述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规格：1200mm(W)*600mm(H)*600mm(D)。</w:t>
            </w:r>
            <w:r>
              <w:rPr>
                <w:rFonts w:hint="eastAsia"/>
                <w:sz w:val="21"/>
                <w:szCs w:val="21"/>
                <w:lang w:val="en-US" w:eastAsia="zh-CN"/>
              </w:rPr>
              <w:br/>
            </w:r>
            <w:r>
              <w:rPr>
                <w:rFonts w:hint="eastAsia"/>
                <w:sz w:val="21"/>
                <w:szCs w:val="21"/>
                <w:lang w:val="en-US" w:eastAsia="zh-CN"/>
              </w:rPr>
              <w:t xml:space="preserve">2、柜门采用前单开钢化玻璃门，1.2mm厚优质冷轧钢板制作；后网孔门，1.2mm厚优质冷轧钢板制作，通风率不小于68%；</w:t>
            </w:r>
            <w:r>
              <w:rPr>
                <w:rFonts w:hint="eastAsia"/>
                <w:sz w:val="21"/>
                <w:szCs w:val="21"/>
                <w:lang w:val="en-US" w:eastAsia="zh-CN"/>
              </w:rPr>
              <w:br/>
            </w:r>
            <w:r>
              <w:rPr>
                <w:rFonts w:hint="eastAsia"/>
                <w:sz w:val="21"/>
                <w:szCs w:val="21"/>
                <w:lang w:val="en-US" w:eastAsia="zh-CN"/>
              </w:rPr>
              <w:t xml:space="preserve">3、承重：机柜静载荷能力要求不低于600KG；</w:t>
            </w:r>
            <w:r>
              <w:rPr>
                <w:rFonts w:hint="eastAsia"/>
                <w:sz w:val="21"/>
                <w:szCs w:val="21"/>
                <w:lang w:val="en-US" w:eastAsia="zh-CN"/>
              </w:rPr>
              <w:br/>
            </w:r>
            <w:r>
              <w:rPr>
                <w:rFonts w:hint="eastAsia"/>
                <w:sz w:val="21"/>
                <w:szCs w:val="21"/>
                <w:lang w:val="en-US" w:eastAsia="zh-CN"/>
              </w:rPr>
              <w:t xml:space="preserve">4、结构：柜体采用焊接式框架结构，重要承重部件采用≥2.0mm，其余组件采用≥1.2mm厚优质冷轧钢板制作，加工工艺为冷加工工艺；机柜前部竖支架与侧门之间无缝隙设计。</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8位国标10A输出、3米输入线带16A输入国标插头、带总控、指示灯</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48口千兆交换机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1、企业级二层智能网管汇聚接入交换机；</w:t>
            </w:r>
            <w:r>
              <w:rPr>
                <w:rFonts w:hint="eastAsia"/>
                <w:sz w:val="21"/>
                <w:szCs w:val="21"/>
                <w:lang w:val="en-US" w:eastAsia="zh-CN"/>
              </w:rPr>
              <w:br/>
            </w:r>
            <w:r>
              <w:rPr>
                <w:rFonts w:hint="eastAsia"/>
                <w:sz w:val="21"/>
                <w:szCs w:val="21"/>
                <w:lang w:val="en-US" w:eastAsia="zh-CN"/>
              </w:rPr>
              <w:t xml:space="preserve">2、4千兆上行光口SFP，支持IRF2堆叠VLAN</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24口千兆交换机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1、企业级二层智能网管汇聚接入交换机；</w:t>
            </w:r>
            <w:r>
              <w:rPr>
                <w:rFonts w:hint="eastAsia"/>
                <w:sz w:val="21"/>
                <w:szCs w:val="21"/>
                <w:lang w:val="en-US" w:eastAsia="zh-CN"/>
              </w:rPr>
              <w:br/>
            </w:r>
            <w:r>
              <w:rPr>
                <w:rFonts w:hint="eastAsia"/>
                <w:sz w:val="21"/>
                <w:szCs w:val="21"/>
                <w:lang w:val="en-US" w:eastAsia="zh-CN"/>
              </w:rPr>
              <w:t xml:space="preserve">2、4千兆上行光口SFP，支持IRF3堆叠VLAN</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1、名称：六类网线</w:t>
            </w:r>
            <w:r>
              <w:rPr>
                <w:rFonts w:hint="eastAsia"/>
                <w:sz w:val="21"/>
                <w:szCs w:val="21"/>
                <w:lang w:val="en-US" w:eastAsia="zh-CN"/>
              </w:rPr>
              <w:br/>
            </w:r>
            <w:r>
              <w:rPr>
                <w:rFonts w:hint="eastAsia"/>
                <w:sz w:val="21"/>
                <w:szCs w:val="21"/>
                <w:lang w:val="en-US" w:eastAsia="zh-CN"/>
              </w:rPr>
              <w:t xml:space="preserve">2、规格：CAT6</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5490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6类非屏蔽水晶头,两件式,带排线管</w:t>
            </w:r>
            <w:r>
              <w:rPr>
                <w:rFonts w:hint="eastAsia"/>
                <w:sz w:val="21"/>
                <w:szCs w:val="21"/>
                <w:lang w:val="en-US" w:eastAsia="zh-CN"/>
              </w:rPr>
              <w:br/>
            </w:r>
            <w:r>
              <w:rPr>
                <w:rFonts w:hint="eastAsia"/>
                <w:sz w:val="21"/>
                <w:szCs w:val="21"/>
                <w:lang w:val="en-US" w:eastAsia="zh-CN"/>
              </w:rPr>
              <w:t xml:space="preserve">标准:符合ISO/IEC11801:2002Ed2.0，ANSI/TIA568C.2要求,所用材料符合RoHS要求；</w:t>
            </w:r>
            <w:r>
              <w:rPr>
                <w:rFonts w:hint="eastAsia"/>
                <w:sz w:val="21"/>
                <w:szCs w:val="21"/>
                <w:lang w:val="en-US" w:eastAsia="zh-CN"/>
              </w:rPr>
              <w:br/>
            </w:r>
            <w:r>
              <w:rPr>
                <w:rFonts w:hint="eastAsia"/>
                <w:sz w:val="21"/>
                <w:szCs w:val="21"/>
                <w:lang w:val="en-US" w:eastAsia="zh-CN"/>
              </w:rPr>
              <w:t xml:space="preserve">包装:100颗/盒;</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波纹管</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1、波纹管:DN20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360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地板钢结构</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地板钢结构制作</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360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1、名称：PVC线槽</w:t>
            </w:r>
            <w:r>
              <w:rPr>
                <w:rFonts w:hint="eastAsia"/>
                <w:sz w:val="21"/>
                <w:szCs w:val="21"/>
                <w:lang w:val="en-US" w:eastAsia="zh-CN"/>
              </w:rPr>
              <w:br/>
            </w:r>
            <w:r>
              <w:rPr>
                <w:rFonts w:hint="eastAsia"/>
                <w:sz w:val="21"/>
                <w:szCs w:val="21"/>
                <w:lang w:val="en-US" w:eastAsia="zh-CN"/>
              </w:rPr>
              <w:t xml:space="preserve">2、规格：100*50mm</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电源防雷空气开关、胶带、扎带等</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6</w:t>
            </w:r>
            <w:r/>
          </w:p>
        </w:tc>
      </w:tr>
      <w:tr>
        <w:trPr>
          <w:trHeight w:val="400"/>
        </w:trPr>
        <w:tc>
          <w:tcPr>
            <w:gridSpan w:val="4"/>
            <w:shd w:val="clear" w:color="auto" w:fill="auto"/>
            <w:tcBorders>
              <w:top w:val="none" w:color="000000" w:sz="4" w:space="0"/>
              <w:left w:val="none" w:color="000000" w:sz="4" w:space="0"/>
              <w:bottom w:val="none" w:color="000000" w:sz="4" w:space="0"/>
              <w:right w:val="none" w:color="000000" w:sz="4" w:space="0"/>
            </w:tcBorders>
            <w:tcW w:w="4699" w:type="pct"/>
            <w:vAlign w:val="center"/>
            <w:textDirection w:val="lrTb"/>
            <w:noWrap/>
          </w:tcPr>
          <w:p>
            <w:pPr>
              <w:rPr>
                <w:rFonts w:hint="eastAsia"/>
                <w:sz w:val="21"/>
                <w:szCs w:val="21"/>
              </w:rPr>
            </w:pPr>
            <w:r>
              <w:rPr>
                <w:rFonts w:hint="eastAsia"/>
                <w:sz w:val="21"/>
                <w:szCs w:val="21"/>
                <w:lang w:val="en-US" w:eastAsia="zh-CN"/>
              </w:rPr>
              <w:t xml:space="preserve">9、自动旗杆系统</w:t>
            </w:r>
            <w:r/>
          </w:p>
        </w:tc>
        <w:tc>
          <w:tcPr>
            <w:shd w:val="clear" w:color="auto" w:fill="auto"/>
            <w:tcBorders>
              <w:top w:val="none" w:color="000000" w:sz="4" w:space="0"/>
              <w:left w:val="none" w:color="000000" w:sz="4" w:space="0"/>
              <w:bottom w:val="none" w:color="000000" w:sz="4" w:space="0"/>
              <w:right w:val="non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数量</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不锈钢电动旗杆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不锈钢锥形旗杆（壁厚不小于3mm），旗杆高度18米，配双循环电机，自动升降需与国歌播放时间同步，含预埋件。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WDZA-BYJ-3*2.5</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网络信号线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RVVP-4*1.0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基础制作及管道预留</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JDG25</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gridSpan w:val="4"/>
            <w:shd w:val="clear" w:color="auto" w:fill="auto"/>
            <w:tcBorders>
              <w:top w:val="none" w:color="000000" w:sz="4" w:space="0"/>
              <w:left w:val="single" w:color="000000" w:sz="8" w:space="0"/>
              <w:bottom w:val="none" w:color="000000" w:sz="4" w:space="0"/>
              <w:right w:val="none" w:color="000000" w:sz="4" w:space="0"/>
            </w:tcBorders>
            <w:tcW w:w="4699" w:type="pct"/>
            <w:vAlign w:val="center"/>
            <w:textDirection w:val="lrTb"/>
            <w:noWrap/>
          </w:tcPr>
          <w:p>
            <w:pPr>
              <w:rPr>
                <w:rFonts w:hint="eastAsia"/>
                <w:sz w:val="21"/>
                <w:szCs w:val="21"/>
              </w:rPr>
            </w:pPr>
            <w:r>
              <w:rPr>
                <w:rFonts w:hint="eastAsia"/>
                <w:sz w:val="21"/>
                <w:szCs w:val="21"/>
                <w:lang w:val="en-US" w:eastAsia="zh-CN"/>
              </w:rPr>
              <w:t xml:space="preserve">10、出卷阅卷系统</w:t>
            </w:r>
            <w:r/>
          </w:p>
        </w:tc>
        <w:tc>
          <w:tcPr>
            <w:shd w:val="clear" w:color="auto" w:fill="auto"/>
            <w:tcBorders>
              <w:top w:val="none" w:color="000000" w:sz="4" w:space="0"/>
              <w:left w:val="none" w:color="000000" w:sz="4" w:space="0"/>
              <w:bottom w:val="none" w:color="000000" w:sz="4" w:space="0"/>
              <w:right w:val="non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出卷系统</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一、题库管理系统</w:t>
            </w:r>
            <w:r>
              <w:rPr>
                <w:rFonts w:hint="eastAsia"/>
                <w:sz w:val="21"/>
                <w:szCs w:val="21"/>
                <w:lang w:val="en-US" w:eastAsia="zh-CN"/>
              </w:rPr>
              <w:br/>
            </w:r>
            <w:r>
              <w:rPr>
                <w:rFonts w:hint="eastAsia"/>
                <w:sz w:val="21"/>
                <w:szCs w:val="21"/>
                <w:lang w:val="en-US" w:eastAsia="zh-CN"/>
              </w:rPr>
              <w:t xml:space="preserve">1. 支持试题分教材版本、学科、年级、章节、知识点等分类管理；支持教师上传试题、试卷，并划分个人专用、学校共用、公开使用。</w:t>
            </w:r>
            <w:r>
              <w:rPr>
                <w:rFonts w:hint="eastAsia"/>
                <w:sz w:val="21"/>
                <w:szCs w:val="21"/>
                <w:lang w:val="en-US" w:eastAsia="zh-CN"/>
              </w:rPr>
              <w:br/>
            </w:r>
            <w:r>
              <w:rPr>
                <w:rFonts w:hint="eastAsia"/>
                <w:sz w:val="21"/>
                <w:szCs w:val="21"/>
                <w:lang w:val="en-US" w:eastAsia="zh-CN"/>
              </w:rPr>
              <w:t xml:space="preserve">2. 支持Word试卷整卷导入、支持常见格式模板导入试题及教师在线手工创建试题。教师可以对试题进行在线二次比对审核、修改。</w:t>
            </w:r>
            <w:r>
              <w:rPr>
                <w:rFonts w:hint="eastAsia"/>
                <w:sz w:val="21"/>
                <w:szCs w:val="21"/>
                <w:lang w:val="en-US" w:eastAsia="zh-CN"/>
              </w:rPr>
              <w:br/>
            </w:r>
            <w:r>
              <w:rPr>
                <w:rFonts w:hint="eastAsia"/>
                <w:sz w:val="21"/>
                <w:szCs w:val="21"/>
                <w:lang w:val="en-US" w:eastAsia="zh-CN"/>
              </w:rPr>
              <w:t xml:space="preserve">3. Word整卷导入试题，需支持市面上主流试卷格式，教师无需编辑即可实现整卷入库，并按试题分别存储，对于试卷含有的公式，必须能转为MathML或LaTex公式存储，支持自动判断客观题（单选题、多选题和判断题）题型，并对客观题的选项进行分解后分别存储，支持自动判别大小题，大小题能分别单独存储。</w:t>
            </w:r>
            <w:r>
              <w:rPr>
                <w:rFonts w:hint="eastAsia"/>
                <w:sz w:val="21"/>
                <w:szCs w:val="21"/>
                <w:lang w:val="en-US" w:eastAsia="zh-CN"/>
              </w:rPr>
              <w:br/>
            </w:r>
            <w:r>
              <w:rPr>
                <w:rFonts w:hint="eastAsia"/>
                <w:sz w:val="21"/>
                <w:szCs w:val="21"/>
                <w:lang w:val="en-US" w:eastAsia="zh-CN"/>
              </w:rPr>
              <w:t xml:space="preserve">4. 模板导入试题，支持题型、分数、难度、题文、考点、答案、解析、点评等标签，支持教师只填写个别标签内容，支持不同试题可以填写不同的标签，即可直接入库。支持自动判断客观题（单选题、多选题和判断题）题型，并对客观题的选项进行分解后分别存储。5. Word整卷导入或模板导入试题后，教师可以对批量导入的试题进行整体预览，并对其中某一道题或多道试题进行答案统一上传，系统自动匹配各试题的答案，更新试题。</w:t>
            </w:r>
            <w:r>
              <w:rPr>
                <w:rFonts w:hint="eastAsia"/>
                <w:sz w:val="21"/>
                <w:szCs w:val="21"/>
                <w:lang w:val="en-US" w:eastAsia="zh-CN"/>
              </w:rPr>
              <w:br/>
            </w:r>
            <w:r>
              <w:rPr>
                <w:rFonts w:hint="eastAsia"/>
                <w:sz w:val="21"/>
                <w:szCs w:val="21"/>
                <w:lang w:val="en-US" w:eastAsia="zh-CN"/>
              </w:rPr>
              <w:t xml:space="preserve">6. 对于教师导入的试卷，可以直接使用组卷功能进行试卷二次编排，并提供平行组卷功能。</w:t>
            </w:r>
            <w:r>
              <w:rPr>
                <w:rFonts w:hint="eastAsia"/>
                <w:sz w:val="21"/>
                <w:szCs w:val="21"/>
                <w:lang w:val="en-US" w:eastAsia="zh-CN"/>
              </w:rPr>
              <w:br/>
            </w:r>
            <w:r>
              <w:rPr>
                <w:rFonts w:hint="eastAsia"/>
                <w:sz w:val="21"/>
                <w:szCs w:val="21"/>
                <w:lang w:val="en-US" w:eastAsia="zh-CN"/>
              </w:rPr>
              <w:t xml:space="preserve">7. 试题内容包含题文、答案、解析，同时提供试题关联学科、章节、知识点、类型、难易度、等相关标签属性，选择题选项、大小题等支持独立存储。</w:t>
            </w:r>
            <w:r>
              <w:rPr>
                <w:rFonts w:hint="eastAsia"/>
                <w:sz w:val="21"/>
                <w:szCs w:val="21"/>
                <w:lang w:val="en-US" w:eastAsia="zh-CN"/>
              </w:rPr>
              <w:br/>
            </w:r>
            <w:r>
              <w:rPr>
                <w:rFonts w:hint="eastAsia"/>
                <w:sz w:val="21"/>
                <w:szCs w:val="21"/>
                <w:lang w:val="en-US" w:eastAsia="zh-CN"/>
              </w:rPr>
              <w:t xml:space="preserve">8. 题库系统支持完全本地化部署，可以断开公网在局域网中运行，用户产生的任何数据，均保留在本地服务器。</w:t>
            </w:r>
            <w:r>
              <w:rPr>
                <w:rFonts w:hint="eastAsia"/>
                <w:sz w:val="21"/>
                <w:szCs w:val="21"/>
                <w:lang w:val="en-US" w:eastAsia="zh-CN"/>
              </w:rPr>
              <w:br/>
            </w:r>
            <w:r>
              <w:rPr>
                <w:rFonts w:hint="eastAsia"/>
                <w:sz w:val="21"/>
                <w:szCs w:val="21"/>
                <w:lang w:val="en-US" w:eastAsia="zh-CN"/>
              </w:rPr>
              <w:t xml:space="preserve">9. 质保期内免费提供云题库服务，云题库试题至少每月更新1万道题。</w:t>
            </w:r>
            <w:r>
              <w:rPr>
                <w:rFonts w:hint="eastAsia"/>
                <w:sz w:val="21"/>
                <w:szCs w:val="21"/>
                <w:lang w:val="en-US" w:eastAsia="zh-CN"/>
              </w:rPr>
              <w:br/>
            </w:r>
            <w:r>
              <w:rPr>
                <w:rFonts w:hint="eastAsia"/>
                <w:sz w:val="21"/>
                <w:szCs w:val="21"/>
                <w:lang w:val="en-US" w:eastAsia="zh-CN"/>
              </w:rPr>
              <w:t xml:space="preserve">二、题卡设计系统</w:t>
            </w:r>
            <w:r>
              <w:rPr>
                <w:rFonts w:hint="eastAsia"/>
                <w:sz w:val="21"/>
                <w:szCs w:val="21"/>
                <w:lang w:val="en-US" w:eastAsia="zh-CN"/>
              </w:rPr>
              <w:br/>
            </w:r>
            <w:r>
              <w:rPr>
                <w:rFonts w:hint="eastAsia"/>
                <w:sz w:val="21"/>
                <w:szCs w:val="21"/>
                <w:lang w:val="en-US" w:eastAsia="zh-CN"/>
              </w:rPr>
              <w:t xml:space="preserve">1. 支持在线设计答题卡，答题卡支持网阅模式和手阅模式。</w:t>
            </w:r>
            <w:r>
              <w:rPr>
                <w:rFonts w:hint="eastAsia"/>
                <w:sz w:val="21"/>
                <w:szCs w:val="21"/>
                <w:lang w:val="en-US" w:eastAsia="zh-CN"/>
              </w:rPr>
              <w:br/>
            </w:r>
            <w:r>
              <w:rPr>
                <w:rFonts w:hint="eastAsia"/>
                <w:sz w:val="21"/>
                <w:szCs w:val="21"/>
                <w:lang w:val="en-US" w:eastAsia="zh-CN"/>
              </w:rPr>
              <w:t xml:space="preserve">2. 支持在线添加客观题（单选题、多选题、判断题）、填空题、主观题、选考题、语文作文题等题型；客观题同一答题区域支持不同题型，客观题选项支持竖排和横排两种模式；填空题、主观题支持大小题模式；支持对每一道题（含小题）设置不同的分值；语文作文题内容格子支持自动铺满页面。</w:t>
            </w:r>
            <w:r>
              <w:rPr>
                <w:rFonts w:hint="eastAsia"/>
                <w:sz w:val="21"/>
                <w:szCs w:val="21"/>
                <w:lang w:val="en-US" w:eastAsia="zh-CN"/>
              </w:rPr>
              <w:br/>
            </w:r>
            <w:r>
              <w:rPr>
                <w:rFonts w:hint="eastAsia"/>
                <w:sz w:val="21"/>
                <w:szCs w:val="21"/>
                <w:lang w:val="en-US" w:eastAsia="zh-CN"/>
              </w:rPr>
              <w:t xml:space="preserve">3. 填空题、主观题、选考题支持在线编辑答题区域大小和内容，支持用户编写自定义文字和上传图片。4. 支持在线自动生成答题卡并导出为PDF文件，提供答题卡在线预览功能。</w:t>
            </w:r>
            <w:r>
              <w:rPr>
                <w:rFonts w:hint="eastAsia"/>
                <w:sz w:val="21"/>
                <w:szCs w:val="21"/>
                <w:lang w:val="en-US" w:eastAsia="zh-CN"/>
              </w:rPr>
              <w:br/>
            </w:r>
            <w:r>
              <w:rPr>
                <w:rFonts w:hint="eastAsia"/>
                <w:sz w:val="21"/>
                <w:szCs w:val="21"/>
                <w:lang w:val="en-US" w:eastAsia="zh-CN"/>
              </w:rPr>
              <w:t xml:space="preserve">5. 对于已经保存的答题卡，提供在线编辑及二次复用功能。</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阅卷系统</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一、系统及架构</w:t>
            </w:r>
            <w:r>
              <w:rPr>
                <w:rFonts w:hint="eastAsia"/>
                <w:sz w:val="21"/>
                <w:szCs w:val="21"/>
                <w:lang w:val="en-US" w:eastAsia="zh-CN"/>
              </w:rPr>
              <w:br/>
            </w:r>
            <w:r>
              <w:rPr>
                <w:rFonts w:hint="eastAsia"/>
                <w:sz w:val="21"/>
                <w:szCs w:val="21"/>
                <w:lang w:val="en-US" w:eastAsia="zh-CN"/>
              </w:rPr>
              <w:t xml:space="preserve">1.具备功能权限、数据权限两套管理机制，功能权限用于定义模块（对应菜单）、功能（对应模块中的操作）的许可范围，数据权限定义用户资料（学校、班级、教师、学生等）、学科、年级的许可范围，两套机制共同形成一个角色权限范围。权限的分配尽可能减少人为干预，具有较高的自动化程度。</w:t>
            </w:r>
            <w:r>
              <w:rPr>
                <w:rFonts w:hint="eastAsia"/>
                <w:sz w:val="21"/>
                <w:szCs w:val="21"/>
                <w:lang w:val="en-US" w:eastAsia="zh-CN"/>
              </w:rPr>
              <w:br/>
            </w:r>
            <w:r>
              <w:rPr>
                <w:rFonts w:hint="eastAsia"/>
                <w:sz w:val="21"/>
                <w:szCs w:val="21"/>
                <w:lang w:val="en-US" w:eastAsia="zh-CN"/>
              </w:rPr>
              <w:t xml:space="preserve">2.支持校际间联考模式，也支持多校同时独立使用，数据及权限互相独立不可见，保护各校之间的考试数据安全，且联考与校考可同时进行。</w:t>
            </w:r>
            <w:r>
              <w:rPr>
                <w:rFonts w:hint="eastAsia"/>
                <w:sz w:val="21"/>
                <w:szCs w:val="21"/>
                <w:lang w:val="en-US" w:eastAsia="zh-CN"/>
              </w:rPr>
              <w:br/>
            </w:r>
            <w:r>
              <w:rPr>
                <w:rFonts w:hint="eastAsia"/>
                <w:sz w:val="21"/>
                <w:szCs w:val="21"/>
                <w:lang w:val="en-US" w:eastAsia="zh-CN"/>
              </w:rPr>
              <w:t xml:space="preserve">3.支持在线自动组卷并能自动生成答题卡。</w:t>
            </w:r>
            <w:r>
              <w:rPr>
                <w:rFonts w:hint="eastAsia"/>
                <w:sz w:val="21"/>
                <w:szCs w:val="21"/>
                <w:lang w:val="en-US" w:eastAsia="zh-CN"/>
              </w:rPr>
              <w:br/>
            </w:r>
            <w:r>
              <w:rPr>
                <w:rFonts w:hint="eastAsia"/>
                <w:sz w:val="21"/>
                <w:szCs w:val="21"/>
                <w:lang w:val="en-US" w:eastAsia="zh-CN"/>
              </w:rPr>
              <w:t xml:space="preserve">二、扫描识别部分</w:t>
            </w:r>
            <w:r>
              <w:rPr>
                <w:rFonts w:hint="eastAsia"/>
                <w:sz w:val="21"/>
                <w:szCs w:val="21"/>
                <w:lang w:val="en-US" w:eastAsia="zh-CN"/>
              </w:rPr>
              <w:br/>
            </w:r>
            <w:r>
              <w:rPr>
                <w:rFonts w:hint="eastAsia"/>
                <w:sz w:val="21"/>
                <w:szCs w:val="21"/>
                <w:lang w:val="en-US" w:eastAsia="zh-CN"/>
              </w:rPr>
              <w:t xml:space="preserve">1.支持答题卡在线和线下制作两种方式，线上制作的答题卡可直接用于阅卷，不需要单独再制作扫描识别的答题卡模板，答题卡可重复使用；</w:t>
            </w:r>
            <w:r>
              <w:rPr>
                <w:rFonts w:hint="eastAsia"/>
                <w:sz w:val="21"/>
                <w:szCs w:val="21"/>
                <w:lang w:val="en-US" w:eastAsia="zh-CN"/>
              </w:rPr>
              <w:br/>
            </w:r>
            <w:r>
              <w:rPr>
                <w:rFonts w:hint="eastAsia"/>
                <w:sz w:val="21"/>
                <w:szCs w:val="21"/>
                <w:lang w:val="en-US" w:eastAsia="zh-CN"/>
              </w:rPr>
              <w:t xml:space="preserve">2.线下制作答题卡，支持100%使用文字编辑软件（如Word、WPS）完成答卷设计，答题卡模板设计无须进行代码编程，也不依赖宏或插件，对于填涂点的排版不需要依赖表格进行定位以简化操作的复杂度便于灵活制作题卡； </w:t>
            </w:r>
            <w:r>
              <w:rPr>
                <w:rFonts w:hint="eastAsia"/>
                <w:sz w:val="21"/>
                <w:szCs w:val="21"/>
                <w:lang w:val="en-US" w:eastAsia="zh-CN"/>
              </w:rPr>
              <w:br/>
            </w:r>
            <w:r>
              <w:rPr>
                <w:rFonts w:hint="eastAsia"/>
                <w:sz w:val="21"/>
                <w:szCs w:val="21"/>
                <w:lang w:val="en-US" w:eastAsia="zh-CN"/>
              </w:rPr>
              <w:t xml:space="preserve">3.支持使用60克以上普通纸，以复印、速印、胶印等方式双面印刷，印刷和裁切误差允许±3cm，允许印刷内容出现歪斜现象，同时识别系统能准确自动识别。</w:t>
            </w:r>
            <w:r>
              <w:rPr>
                <w:rFonts w:hint="eastAsia"/>
                <w:sz w:val="21"/>
                <w:szCs w:val="21"/>
                <w:lang w:val="en-US" w:eastAsia="zh-CN"/>
              </w:rPr>
              <w:br/>
            </w:r>
            <w:r>
              <w:rPr>
                <w:rFonts w:hint="eastAsia"/>
                <w:sz w:val="21"/>
                <w:szCs w:val="21"/>
                <w:lang w:val="en-US" w:eastAsia="zh-CN"/>
              </w:rPr>
              <w:t xml:space="preserve">4.答卷设计无需增加固定的定位点、定位线、同步头，使用模糊识别功能，具有良好的兼容性；</w:t>
            </w:r>
            <w:r>
              <w:rPr>
                <w:rFonts w:hint="eastAsia"/>
                <w:sz w:val="21"/>
                <w:szCs w:val="21"/>
                <w:lang w:val="en-US" w:eastAsia="zh-CN"/>
              </w:rPr>
              <w:br/>
            </w:r>
            <w:r>
              <w:rPr>
                <w:rFonts w:hint="eastAsia"/>
                <w:sz w:val="21"/>
                <w:szCs w:val="21"/>
                <w:lang w:val="en-US" w:eastAsia="zh-CN"/>
              </w:rPr>
              <w:t xml:space="preserve">5.扫描系统操作简单方便，扫描模版制作操作简捷，容易上手。</w:t>
            </w:r>
            <w:r>
              <w:rPr>
                <w:rFonts w:hint="eastAsia"/>
                <w:sz w:val="21"/>
                <w:szCs w:val="21"/>
                <w:lang w:val="en-US" w:eastAsia="zh-CN"/>
              </w:rPr>
              <w:br/>
            </w:r>
            <w:r>
              <w:rPr>
                <w:rFonts w:hint="eastAsia"/>
                <w:sz w:val="21"/>
                <w:szCs w:val="21"/>
                <w:lang w:val="en-US" w:eastAsia="zh-CN"/>
              </w:rPr>
              <w:t xml:space="preserve">6.拥有自主开发的一键式试卷扫描程序，不依赖包括扫描仪自带软件在内的其他通用图像软件，能够支持答卷扫描与考生考号、客观题涂点识别同步完成，无须进行二次识别；</w:t>
            </w:r>
            <w:r>
              <w:rPr>
                <w:rFonts w:hint="eastAsia"/>
                <w:sz w:val="21"/>
                <w:szCs w:val="21"/>
                <w:lang w:val="en-US" w:eastAsia="zh-CN"/>
              </w:rPr>
              <w:br/>
            </w:r>
            <w:r>
              <w:rPr>
                <w:rFonts w:hint="eastAsia"/>
                <w:sz w:val="21"/>
                <w:szCs w:val="21"/>
                <w:lang w:val="en-US" w:eastAsia="zh-CN"/>
              </w:rPr>
              <w:t xml:space="preserve">7.支持试卷印刷异常的特殊情况处理功能，确保在出现例如：试卷印刷倾斜、客观题涂点印刷不完整、试卷有小幅褶皱等情况下的正常扫描识别功能；</w:t>
            </w:r>
            <w:r>
              <w:rPr>
                <w:rFonts w:hint="eastAsia"/>
                <w:sz w:val="21"/>
                <w:szCs w:val="21"/>
                <w:lang w:val="en-US" w:eastAsia="zh-CN"/>
              </w:rPr>
              <w:br/>
            </w:r>
            <w:r>
              <w:rPr>
                <w:rFonts w:hint="eastAsia"/>
                <w:sz w:val="21"/>
                <w:szCs w:val="21"/>
                <w:lang w:val="en-US" w:eastAsia="zh-CN"/>
              </w:rPr>
              <w:t xml:space="preserve">8.支持黑白、灰度扫描；支持A4、A3及不规则尺寸的答卷扫描识别，且A3答题卡在黑白模式、200dpi分辨率下，其双面扫描的图像文件容量不大于240K；</w:t>
            </w:r>
            <w:r>
              <w:rPr>
                <w:rFonts w:hint="eastAsia"/>
                <w:sz w:val="21"/>
                <w:szCs w:val="21"/>
                <w:lang w:val="en-US" w:eastAsia="zh-CN"/>
              </w:rPr>
              <w:br/>
            </w:r>
            <w:r>
              <w:rPr>
                <w:rFonts w:hint="eastAsia"/>
                <w:sz w:val="21"/>
                <w:szCs w:val="21"/>
                <w:lang w:val="en-US" w:eastAsia="zh-CN"/>
              </w:rPr>
              <w:t xml:space="preserve">9.支持A、B卷答题卡的混合扫描识别、单选、多选的客观题任意混排，不限制客观题答案选项的数量，以及不限制答案的组合方式，同时支持客观题的题目和涂点混排；</w:t>
            </w:r>
            <w:r>
              <w:rPr>
                <w:rFonts w:hint="eastAsia"/>
                <w:sz w:val="21"/>
                <w:szCs w:val="21"/>
                <w:lang w:val="en-US" w:eastAsia="zh-CN"/>
              </w:rPr>
              <w:br/>
            </w:r>
            <w:r>
              <w:rPr>
                <w:rFonts w:hint="eastAsia"/>
                <w:sz w:val="21"/>
                <w:szCs w:val="21"/>
                <w:lang w:val="en-US" w:eastAsia="zh-CN"/>
              </w:rPr>
              <w:t xml:space="preserve">10.支持在扫描过程中实时发现异常的情况，支持所见即所得的集中批量数据校对功能，并自动提供与识别结果对应的图像区域，自动突出显示给校对操作者，大幅度提高校对的效率和准确性；</w:t>
            </w:r>
            <w:r>
              <w:rPr>
                <w:rFonts w:hint="eastAsia"/>
                <w:sz w:val="21"/>
                <w:szCs w:val="21"/>
                <w:lang w:val="en-US" w:eastAsia="zh-CN"/>
              </w:rPr>
              <w:br/>
            </w:r>
            <w:r>
              <w:rPr>
                <w:rFonts w:hint="eastAsia"/>
                <w:sz w:val="21"/>
                <w:szCs w:val="21"/>
                <w:lang w:val="en-US" w:eastAsia="zh-CN"/>
              </w:rPr>
              <w:t xml:space="preserve">11.支持有痕阅卷；支持主观题填涂分数的识别（非八字码）；</w:t>
            </w:r>
            <w:r>
              <w:rPr>
                <w:rFonts w:hint="eastAsia"/>
                <w:sz w:val="21"/>
                <w:szCs w:val="21"/>
                <w:lang w:val="en-US" w:eastAsia="zh-CN"/>
              </w:rPr>
              <w:br/>
            </w:r>
            <w:r>
              <w:rPr>
                <w:rFonts w:hint="eastAsia"/>
                <w:sz w:val="21"/>
                <w:szCs w:val="21"/>
                <w:lang w:val="en-US" w:eastAsia="zh-CN"/>
              </w:rPr>
              <w:t xml:space="preserve">12.支持填涂考号的任意序列位置的自定义设置，支持考号任意数位包含任意字母；</w:t>
            </w:r>
            <w:r>
              <w:rPr>
                <w:rFonts w:hint="eastAsia"/>
                <w:sz w:val="21"/>
                <w:szCs w:val="21"/>
                <w:lang w:val="en-US" w:eastAsia="zh-CN"/>
              </w:rPr>
              <w:br/>
            </w:r>
            <w:r>
              <w:rPr>
                <w:rFonts w:hint="eastAsia"/>
                <w:sz w:val="21"/>
                <w:szCs w:val="21"/>
                <w:lang w:val="en-US" w:eastAsia="zh-CN"/>
              </w:rPr>
              <w:t xml:space="preserve">13.支持自定义间隔的主观题填涂分数分值列表功能；</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A3幅面扫描仪</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双CCD；输出分辨率100/150/200/240/300/400/500/600/1200dpi；光学分辨率600dpi；支持自动/手动进纸；支</w:t>
            </w:r>
            <w:r>
              <w:rPr>
                <w:rFonts w:hint="eastAsia"/>
                <w:sz w:val="21"/>
                <w:szCs w:val="21"/>
                <w:lang w:val="en-US" w:eastAsia="zh-CN"/>
              </w:rPr>
              <w:t xml:space="preserve">持连续扫描模式；可容纳250张80克/米2（20磅）纸张；超声波重张进纸检测；智能文档保护；完美页面扫描；智能阈值处理；自适应阈值处理；纠偏；自动裁剪；相对裁剪；强力裁剪；电子滤色；双流扫描；交互式色彩、亮度和对比度调整；自动调整方向；自动彩色探测；智能背景色平滑；智能图像边缘填充；图像合并；基于内容的空白页检测；条纹过滤；图像孔填充；清晰度过滤器；自动亮度，特殊文档模式；连续扫描模式；切换修补码；自动照片裁剪；分割的黑白图像；输出文件格式：单页和多页TIFF、JPEG、RTF、BMP、PDF、可搜索PDF</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gridSpan w:val="4"/>
            <w:shd w:val="clear" w:color="auto" w:fill="auto"/>
            <w:tcBorders>
              <w:top w:val="none" w:color="000000" w:sz="4" w:space="0"/>
              <w:left w:val="none" w:color="000000" w:sz="4" w:space="0"/>
              <w:bottom w:val="none" w:color="000000" w:sz="4" w:space="0"/>
              <w:right w:val="none" w:color="000000" w:sz="4" w:space="0"/>
            </w:tcBorders>
            <w:tcW w:w="4699" w:type="pct"/>
            <w:vAlign w:val="center"/>
            <w:textDirection w:val="lrTb"/>
            <w:noWrap w:val="false"/>
          </w:tcPr>
          <w:p>
            <w:pPr>
              <w:rPr>
                <w:rFonts w:hint="eastAsia"/>
                <w:sz w:val="21"/>
                <w:szCs w:val="21"/>
              </w:rPr>
            </w:pPr>
            <w:r>
              <w:rPr>
                <w:rFonts w:hint="eastAsia"/>
                <w:sz w:val="21"/>
                <w:szCs w:val="21"/>
                <w:lang w:val="en-US" w:eastAsia="zh-CN"/>
              </w:rPr>
              <w:t xml:space="preserve">11、电子班牌</w:t>
            </w:r>
            <w:r/>
          </w:p>
        </w:tc>
        <w:tc>
          <w:tcPr>
            <w:shd w:val="clear" w:color="auto" w:fill="auto"/>
            <w:tcBorders>
              <w:top w:val="none" w:color="000000" w:sz="4" w:space="0"/>
              <w:left w:val="none" w:color="000000" w:sz="4" w:space="0"/>
              <w:bottom w:val="none" w:color="000000" w:sz="4" w:space="0"/>
              <w:right w:val="non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数字班牌终端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1.纯平超薄窄机身，厚度26.4mm，完全贴合</w:t>
            </w:r>
            <w:r>
              <w:rPr>
                <w:rFonts w:hint="eastAsia"/>
                <w:sz w:val="21"/>
                <w:szCs w:val="21"/>
                <w:lang w:val="en-US" w:eastAsia="zh-CN"/>
              </w:rPr>
              <w:br/>
            </w:r>
            <w:r>
              <w:rPr>
                <w:rFonts w:hint="eastAsia"/>
                <w:sz w:val="21"/>
                <w:szCs w:val="21"/>
                <w:lang w:val="en-US" w:eastAsia="zh-CN"/>
              </w:rPr>
              <w:t xml:space="preserve">2.高亮度500nit高亮显示</w:t>
            </w:r>
            <w:r>
              <w:rPr>
                <w:rFonts w:hint="eastAsia"/>
                <w:sz w:val="21"/>
                <w:szCs w:val="21"/>
                <w:lang w:val="en-US" w:eastAsia="zh-CN"/>
              </w:rPr>
              <w:br/>
            </w:r>
            <w:r>
              <w:rPr>
                <w:rFonts w:hint="eastAsia"/>
                <w:sz w:val="21"/>
                <w:szCs w:val="21"/>
                <w:lang w:val="en-US" w:eastAsia="zh-CN"/>
              </w:rPr>
              <w:t xml:space="preserve">3.支持双边IC和ID刷卡，提高2倍考勤速度，兼容性强</w:t>
            </w:r>
            <w:r>
              <w:rPr>
                <w:rFonts w:hint="eastAsia"/>
                <w:sz w:val="21"/>
                <w:szCs w:val="21"/>
                <w:lang w:val="en-US" w:eastAsia="zh-CN"/>
              </w:rPr>
              <w:br/>
            </w:r>
            <w:r>
              <w:rPr>
                <w:rFonts w:hint="eastAsia"/>
                <w:sz w:val="21"/>
                <w:szCs w:val="21"/>
                <w:lang w:val="en-US" w:eastAsia="zh-CN"/>
              </w:rPr>
              <w:t xml:space="preserve">4.支持对接外接门禁系统，功能更全面</w:t>
            </w:r>
            <w:r>
              <w:rPr>
                <w:rFonts w:hint="eastAsia"/>
                <w:sz w:val="21"/>
                <w:szCs w:val="21"/>
                <w:lang w:val="en-US" w:eastAsia="zh-CN"/>
              </w:rPr>
              <w:br/>
            </w:r>
            <w:r>
              <w:rPr>
                <w:rFonts w:hint="eastAsia"/>
                <w:sz w:val="21"/>
                <w:szCs w:val="21"/>
                <w:lang w:val="en-US" w:eastAsia="zh-CN"/>
              </w:rPr>
              <w:t xml:space="preserve">5.背部埋线设计，布线美观大方</w:t>
            </w:r>
            <w:r>
              <w:rPr>
                <w:rFonts w:hint="eastAsia"/>
                <w:sz w:val="21"/>
                <w:szCs w:val="21"/>
                <w:lang w:val="en-US" w:eastAsia="zh-CN"/>
              </w:rPr>
              <w:br/>
            </w:r>
            <w:r>
              <w:rPr>
                <w:rFonts w:hint="eastAsia"/>
                <w:sz w:val="21"/>
                <w:szCs w:val="21"/>
                <w:lang w:val="en-US" w:eastAsia="zh-CN"/>
              </w:rPr>
              <w:t xml:space="preserve">6.全新投射式电容屏，支持10点触摸，支持多点手势</w:t>
            </w:r>
            <w:r>
              <w:rPr>
                <w:rFonts w:hint="eastAsia"/>
                <w:sz w:val="21"/>
                <w:szCs w:val="21"/>
                <w:lang w:val="en-US" w:eastAsia="zh-CN"/>
              </w:rPr>
              <w:br/>
            </w:r>
            <w:r>
              <w:rPr>
                <w:rFonts w:hint="eastAsia"/>
                <w:sz w:val="21"/>
                <w:szCs w:val="21"/>
                <w:lang w:val="en-US" w:eastAsia="zh-CN"/>
              </w:rPr>
              <w:t xml:space="preserve">7.内置天线设置，科学美观，防止天线损耗</w:t>
            </w:r>
            <w:r>
              <w:rPr>
                <w:rFonts w:hint="eastAsia"/>
                <w:sz w:val="21"/>
                <w:szCs w:val="21"/>
                <w:lang w:val="en-US" w:eastAsia="zh-CN"/>
              </w:rPr>
              <w:br/>
            </w:r>
            <w:r>
              <w:rPr>
                <w:rFonts w:hint="eastAsia"/>
                <w:sz w:val="21"/>
                <w:szCs w:val="21"/>
                <w:lang w:val="en-US" w:eastAsia="zh-CN"/>
              </w:rPr>
              <w:t xml:space="preserve">8.内置≥2W*2扬声器立体声输出</w:t>
            </w:r>
            <w:r>
              <w:rPr>
                <w:rFonts w:hint="eastAsia"/>
                <w:sz w:val="21"/>
                <w:szCs w:val="21"/>
                <w:lang w:val="en-US" w:eastAsia="zh-CN"/>
              </w:rPr>
              <w:br/>
            </w:r>
            <w:r>
              <w:rPr>
                <w:rFonts w:hint="eastAsia"/>
                <w:sz w:val="21"/>
                <w:szCs w:val="21"/>
                <w:lang w:val="en-US" w:eastAsia="zh-CN"/>
              </w:rPr>
              <w:t xml:space="preserve">9.内置高清500万摄像头</w:t>
            </w:r>
            <w:r>
              <w:rPr>
                <w:rFonts w:hint="eastAsia"/>
                <w:sz w:val="21"/>
                <w:szCs w:val="21"/>
                <w:lang w:val="en-US" w:eastAsia="zh-CN"/>
              </w:rPr>
              <w:br/>
            </w:r>
            <w:r>
              <w:rPr>
                <w:rFonts w:hint="eastAsia"/>
                <w:sz w:val="21"/>
                <w:szCs w:val="21"/>
                <w:lang w:val="en-US" w:eastAsia="zh-CN"/>
              </w:rPr>
              <w:t xml:space="preserve">10.支持横屏方式安装</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终端软件授权及系统平台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1.班级简介：显示班级信息、集体照、班干详情、班级寄语、班级格言及班主任相关信息等；</w:t>
            </w:r>
            <w:r>
              <w:rPr>
                <w:rFonts w:hint="eastAsia"/>
                <w:sz w:val="21"/>
                <w:szCs w:val="21"/>
                <w:lang w:val="en-US" w:eastAsia="zh-CN"/>
              </w:rPr>
              <w:br/>
            </w:r>
            <w:r>
              <w:rPr>
                <w:rFonts w:hint="eastAsia"/>
                <w:sz w:val="21"/>
                <w:szCs w:val="21"/>
                <w:lang w:val="en-US" w:eastAsia="zh-CN"/>
              </w:rPr>
              <w:t xml:space="preserve">2.班级考勤：系统可实时反映班级的学生出勤状况信息内容，比如实到人数，请假人数，缺勤人数等；</w:t>
            </w:r>
            <w:r>
              <w:rPr>
                <w:rFonts w:hint="eastAsia"/>
                <w:sz w:val="21"/>
                <w:szCs w:val="21"/>
                <w:lang w:val="en-US" w:eastAsia="zh-CN"/>
              </w:rPr>
              <w:br/>
            </w:r>
            <w:r>
              <w:rPr>
                <w:rFonts w:hint="eastAsia"/>
                <w:sz w:val="21"/>
                <w:szCs w:val="21"/>
                <w:lang w:val="en-US" w:eastAsia="zh-CN"/>
              </w:rPr>
              <w:t xml:space="preserve">3.班级考试：显示本周内班级学生的考试的相关信息其包括考试教室，时间、排座详情等；</w:t>
            </w:r>
            <w:r>
              <w:rPr>
                <w:rFonts w:hint="eastAsia"/>
                <w:sz w:val="21"/>
                <w:szCs w:val="21"/>
                <w:lang w:val="en-US" w:eastAsia="zh-CN"/>
              </w:rPr>
              <w:br/>
            </w:r>
            <w:r>
              <w:rPr>
                <w:rFonts w:hint="eastAsia"/>
                <w:sz w:val="21"/>
                <w:szCs w:val="21"/>
                <w:lang w:val="en-US" w:eastAsia="zh-CN"/>
              </w:rPr>
              <w:t xml:space="preserve">4.班级课表：实时显示当天及本周的课程信息安排，并可查询到相关的授课老师的详细信息，其包括：基本信息、个人介绍、教学方式、个人荣誉等信息；</w:t>
            </w:r>
            <w:r>
              <w:rPr>
                <w:rFonts w:hint="eastAsia"/>
                <w:sz w:val="21"/>
                <w:szCs w:val="21"/>
                <w:lang w:val="en-US" w:eastAsia="zh-CN"/>
              </w:rPr>
              <w:br/>
            </w:r>
            <w:r>
              <w:rPr>
                <w:rFonts w:hint="eastAsia"/>
                <w:sz w:val="21"/>
                <w:szCs w:val="21"/>
                <w:lang w:val="en-US" w:eastAsia="zh-CN"/>
              </w:rPr>
              <w:t xml:space="preserve">5.班级座次管理：可对教室内容部人员座次进行查看，方便管理及维护；</w:t>
            </w:r>
            <w:r>
              <w:rPr>
                <w:rFonts w:hint="eastAsia"/>
                <w:sz w:val="21"/>
                <w:szCs w:val="21"/>
                <w:lang w:val="en-US" w:eastAsia="zh-CN"/>
              </w:rPr>
              <w:br/>
            </w:r>
            <w:r>
              <w:rPr>
                <w:rFonts w:hint="eastAsia"/>
                <w:sz w:val="21"/>
                <w:szCs w:val="21"/>
                <w:lang w:val="en-US" w:eastAsia="zh-CN"/>
              </w:rPr>
              <w:t xml:space="preserve">6.班级值日：显示每日值日人员信息；</w:t>
            </w:r>
            <w:r>
              <w:rPr>
                <w:rFonts w:hint="eastAsia"/>
                <w:sz w:val="21"/>
                <w:szCs w:val="21"/>
                <w:lang w:val="en-US" w:eastAsia="zh-CN"/>
              </w:rPr>
              <w:br/>
            </w:r>
            <w:r>
              <w:rPr>
                <w:rFonts w:hint="eastAsia"/>
                <w:sz w:val="21"/>
                <w:szCs w:val="21"/>
                <w:lang w:val="en-US" w:eastAsia="zh-CN"/>
              </w:rPr>
              <w:t xml:space="preserve">7.班级德育：向班级学生实时展示周德育得分汇总及德育打分详情；</w:t>
            </w:r>
            <w:r>
              <w:rPr>
                <w:rFonts w:hint="eastAsia"/>
                <w:sz w:val="21"/>
                <w:szCs w:val="21"/>
                <w:lang w:val="en-US" w:eastAsia="zh-CN"/>
              </w:rPr>
              <w:br/>
            </w:r>
            <w:r>
              <w:rPr>
                <w:rFonts w:hint="eastAsia"/>
                <w:sz w:val="21"/>
                <w:szCs w:val="21"/>
                <w:lang w:val="en-US" w:eastAsia="zh-CN"/>
              </w:rPr>
              <w:t xml:space="preserve">8.班级荣誉：同步电子班牌管理系统平台的德育数据；</w:t>
            </w:r>
            <w:r>
              <w:rPr>
                <w:rFonts w:hint="eastAsia"/>
                <w:sz w:val="21"/>
                <w:szCs w:val="21"/>
                <w:lang w:val="en-US" w:eastAsia="zh-CN"/>
              </w:rPr>
              <w:br/>
            </w:r>
            <w:r>
              <w:rPr>
                <w:rFonts w:hint="eastAsia"/>
                <w:sz w:val="21"/>
                <w:szCs w:val="21"/>
                <w:lang w:val="en-US" w:eastAsia="zh-CN"/>
              </w:rPr>
              <w:t xml:space="preserve">9.班级相册：支持学校相册，班级相册和教室相册的发布，任何有关班级风采的照片，例如：班队活动、春游、运动会、节假日庆典等；</w:t>
            </w:r>
            <w:r>
              <w:rPr>
                <w:rFonts w:hint="eastAsia"/>
                <w:sz w:val="21"/>
                <w:szCs w:val="21"/>
                <w:lang w:val="en-US" w:eastAsia="zh-CN"/>
              </w:rPr>
              <w:br/>
            </w:r>
            <w:r>
              <w:rPr>
                <w:rFonts w:hint="eastAsia"/>
                <w:sz w:val="21"/>
                <w:szCs w:val="21"/>
                <w:lang w:val="en-US" w:eastAsia="zh-CN"/>
              </w:rPr>
              <w:t xml:space="preserve">10.实时播报：可以查看班级及校园实时播报，了解校内外实事。</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60</w:t>
            </w:r>
            <w:r/>
          </w:p>
        </w:tc>
      </w:tr>
      <w:tr>
        <w:trPr>
          <w:trHeight w:val="400"/>
        </w:trPr>
        <w:tc>
          <w:tcPr>
            <w:gridSpan w:val="4"/>
            <w:shd w:val="clear" w:color="auto" w:fill="auto"/>
            <w:tcBorders>
              <w:top w:val="none" w:color="000000" w:sz="4" w:space="0"/>
              <w:left w:val="none" w:color="000000" w:sz="4" w:space="0"/>
              <w:bottom w:val="none" w:color="000000" w:sz="4" w:space="0"/>
              <w:right w:val="none" w:color="000000" w:sz="4" w:space="0"/>
            </w:tcBorders>
            <w:tcW w:w="4699" w:type="pct"/>
            <w:vAlign w:val="center"/>
            <w:textDirection w:val="lrTb"/>
            <w:noWrap w:val="false"/>
          </w:tcPr>
          <w:p>
            <w:pPr>
              <w:rPr>
                <w:rFonts w:hint="eastAsia"/>
                <w:sz w:val="21"/>
                <w:szCs w:val="21"/>
              </w:rPr>
            </w:pPr>
            <w:r>
              <w:rPr>
                <w:rFonts w:hint="eastAsia"/>
                <w:sz w:val="21"/>
                <w:szCs w:val="21"/>
                <w:lang w:val="en-US" w:eastAsia="zh-CN"/>
              </w:rPr>
              <w:t xml:space="preserve">12、电子围栏系统配置清单</w:t>
            </w:r>
            <w:r/>
          </w:p>
        </w:tc>
        <w:tc>
          <w:tcPr>
            <w:shd w:val="clear" w:color="auto" w:fill="auto"/>
            <w:tcBorders>
              <w:top w:val="none" w:color="000000" w:sz="4" w:space="0"/>
              <w:left w:val="none" w:color="000000" w:sz="4" w:space="0"/>
              <w:bottom w:val="none" w:color="000000" w:sz="4" w:space="0"/>
              <w:right w:val="non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数量</w:t>
            </w:r>
            <w:r/>
          </w:p>
        </w:tc>
      </w:tr>
      <w:tr>
        <w:trPr>
          <w:trHeight w:val="400"/>
        </w:trPr>
        <w:tc>
          <w:tcPr>
            <w:shd w:val="clear" w:color="auto" w:fill="auto"/>
            <w:tcBorders>
              <w:top w:val="single" w:color="000000" w:sz="4" w:space="0"/>
              <w:left w:val="none" w:color="000000" w:sz="4" w:space="0"/>
              <w:bottom w:val="single" w:color="000000" w:sz="4" w:space="0"/>
              <w:right w:val="non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围墙设备</w:t>
            </w:r>
            <w:r/>
          </w:p>
        </w:tc>
        <w:tc>
          <w:tcPr>
            <w:shd w:val="clear" w:color="auto" w:fill="auto"/>
            <w:tcBorders>
              <w:top w:val="single" w:color="000000" w:sz="4" w:space="0"/>
              <w:left w:val="none" w:color="000000" w:sz="4" w:space="0"/>
              <w:bottom w:val="single" w:color="000000" w:sz="4" w:space="0"/>
              <w:right w:val="none" w:color="000000" w:sz="4" w:space="0"/>
            </w:tcBorders>
            <w:tcW w:w="579"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none" w:color="000000" w:sz="4" w:space="0"/>
              <w:bottom w:val="single" w:color="000000" w:sz="4" w:space="0"/>
              <w:right w:val="none" w:color="000000" w:sz="4" w:space="0"/>
            </w:tcBorders>
            <w:tcW w:w="3114"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none" w:color="000000" w:sz="4" w:space="0"/>
              <w:bottom w:val="single" w:color="000000" w:sz="4" w:space="0"/>
              <w:right w:val="none" w:color="000000" w:sz="4" w:space="0"/>
            </w:tcBorders>
            <w:tcW w:w="640"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none" w:color="000000" w:sz="4" w:space="0"/>
              <w:bottom w:val="single" w:color="000000" w:sz="4" w:space="0"/>
              <w:right w:val="non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单防区脉冲主机</w:t>
            </w:r>
            <w:r/>
          </w:p>
        </w:tc>
        <w:tc>
          <w:tcPr>
            <w:shd w:val="clear" w:color="auto" w:fill="auto"/>
            <w:tcBorders>
              <w:top w:val="single" w:color="000000" w:sz="4" w:space="0"/>
              <w:left w:val="single" w:color="000000" w:sz="4" w:space="0"/>
              <w:bottom w:val="non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  LCD液晶显示，高低压切换功能，可根据安全需要灵活选择，多种电压输出值可调节，独有的闪控技术，可以实现每根合金线都有高压脉冲,4线6线可灵活选择，外形尺寸350*210*110；</w:t>
            </w:r>
            <w:r>
              <w:rPr>
                <w:rFonts w:hint="eastAsia"/>
                <w:sz w:val="21"/>
                <w:szCs w:val="21"/>
                <w:lang w:val="en-US" w:eastAsia="zh-CN"/>
              </w:rPr>
              <w:br/>
            </w:r>
            <w:r>
              <w:rPr>
                <w:rFonts w:hint="eastAsia"/>
                <w:sz w:val="21"/>
                <w:szCs w:val="21"/>
                <w:lang w:val="en-US" w:eastAsia="zh-CN"/>
              </w:rPr>
              <w:t xml:space="preserve">单防区; 支持12V辅电输出，支持1路常开/常闭报警输出，支持1路警号输出；支持短路、断线、防拆报警，设备故障自动检测；输出电压峰值：5KV～10KV</w:t>
            </w:r>
            <w:r>
              <w:rPr>
                <w:rFonts w:hint="eastAsia"/>
                <w:sz w:val="21"/>
                <w:szCs w:val="21"/>
                <w:lang w:val="en-US" w:eastAsia="zh-CN"/>
              </w:rPr>
              <w:br/>
            </w:r>
            <w:r>
              <w:rPr>
                <w:rFonts w:hint="eastAsia"/>
                <w:sz w:val="21"/>
                <w:szCs w:val="21"/>
                <w:lang w:val="en-US" w:eastAsia="zh-CN"/>
              </w:rPr>
              <w:t xml:space="preserve">输出低压峰值：700～1000V；输出电量峰值：&lt;10A；脉冲宽度（脉冲持续时间）：≤0.1s；脉冲间隔时间：1s～1.5s；；脉冲输出电量：2.5mC；脉冲输出能量：≤5.0J；输入电压: AC24V或DC24V，标配电源适配器，系统正常工作功耗：12W</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双防区脉冲主机</w:t>
            </w:r>
            <w:r/>
          </w:p>
        </w:tc>
        <w:tc>
          <w:tcPr>
            <w:shd w:val="clear" w:color="auto" w:fill="auto"/>
            <w:tcBorders>
              <w:top w:val="non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  LCD液晶显示，高低压切换功能，可根据安全需要灵活选择，多种电压输出值可调节，独有的闪控技术，可以实现每根合金线都有高压脉冲,4线6线可灵活选择，外形尺寸350*210*110；</w:t>
            </w:r>
            <w:r>
              <w:rPr>
                <w:rFonts w:hint="eastAsia"/>
                <w:sz w:val="21"/>
                <w:szCs w:val="21"/>
                <w:lang w:val="en-US" w:eastAsia="zh-CN"/>
              </w:rPr>
              <w:br/>
            </w:r>
            <w:r>
              <w:rPr>
                <w:rFonts w:hint="eastAsia"/>
                <w:sz w:val="21"/>
                <w:szCs w:val="21"/>
                <w:lang w:val="en-US" w:eastAsia="zh-CN"/>
              </w:rPr>
              <w:t xml:space="preserve">双防区; 支持12V辅电输出，支持2路常开/常闭报警输出，支持2路警号输出；支持短路、断线、防拆报警，设备故障自动检测；输出电压峰值：5KV～10KV</w:t>
            </w:r>
            <w:r>
              <w:rPr>
                <w:rFonts w:hint="eastAsia"/>
                <w:sz w:val="21"/>
                <w:szCs w:val="21"/>
                <w:lang w:val="en-US" w:eastAsia="zh-CN"/>
              </w:rPr>
              <w:br/>
            </w:r>
            <w:r>
              <w:rPr>
                <w:rFonts w:hint="eastAsia"/>
                <w:sz w:val="21"/>
                <w:szCs w:val="21"/>
                <w:lang w:val="en-US" w:eastAsia="zh-CN"/>
              </w:rPr>
              <w:t xml:space="preserve">输出低压峰值：700～1000V；输出电量峰值：&lt;10A；脉冲宽度（脉冲持续时间）：≤0.1s；脉冲间隔时间：1s～1.5s；；脉冲输出电量：2.5mC；脉冲输出能量：≤5.0J；输入电压: AC24V或DC24V，标配电源适配器，系统正常工作功耗：12W</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双防区脉冲主机防水箱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1个防水箱国标202不锈钢，长*宽*高(400mm*200mm*500mm)；</w:t>
            </w:r>
            <w:r>
              <w:rPr>
                <w:rFonts w:hint="eastAsia"/>
                <w:sz w:val="21"/>
                <w:szCs w:val="21"/>
                <w:lang w:val="en-US" w:eastAsia="zh-CN"/>
              </w:rPr>
              <w:br/>
            </w:r>
            <w:r>
              <w:rPr>
                <w:rFonts w:hint="eastAsia"/>
                <w:sz w:val="21"/>
                <w:szCs w:val="21"/>
                <w:lang w:val="en-US" w:eastAsia="zh-CN"/>
              </w:rPr>
              <w:t xml:space="preserve">2个氧化锌复合材料避雷器；</w:t>
            </w:r>
            <w:r>
              <w:rPr>
                <w:rFonts w:hint="eastAsia"/>
                <w:sz w:val="21"/>
                <w:szCs w:val="21"/>
                <w:lang w:val="en-US" w:eastAsia="zh-CN"/>
              </w:rPr>
              <w:br/>
            </w:r>
            <w:r>
              <w:rPr>
                <w:rFonts w:hint="eastAsia"/>
                <w:sz w:val="21"/>
                <w:szCs w:val="21"/>
                <w:lang w:val="en-US" w:eastAsia="zh-CN"/>
              </w:rPr>
              <w:t xml:space="preserve">12个抗紫外线ABS材质紧线器，24个线连接器（  M10×20开槽铝螺丝，用于连接金属合金线）；</w:t>
            </w:r>
            <w:r>
              <w:rPr>
                <w:rFonts w:hint="eastAsia"/>
                <w:sz w:val="21"/>
                <w:szCs w:val="21"/>
                <w:lang w:val="en-US" w:eastAsia="zh-CN"/>
              </w:rPr>
              <w:br/>
            </w:r>
            <w:r>
              <w:rPr>
                <w:rFonts w:hint="eastAsia"/>
                <w:sz w:val="21"/>
                <w:szCs w:val="21"/>
                <w:lang w:val="en-US" w:eastAsia="zh-CN"/>
              </w:rPr>
              <w:t xml:space="preserve">2根3米接地线，线材为6平方铜导线；</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单防区脉冲主机防水箱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1个防水箱国标202不锈钢，长*宽*高(400mm*200mm*500mm)；</w:t>
            </w:r>
            <w:r>
              <w:rPr>
                <w:rFonts w:hint="eastAsia"/>
                <w:sz w:val="21"/>
                <w:szCs w:val="21"/>
                <w:lang w:val="en-US" w:eastAsia="zh-CN"/>
              </w:rPr>
              <w:br/>
            </w:r>
            <w:r>
              <w:rPr>
                <w:rFonts w:hint="eastAsia"/>
                <w:sz w:val="21"/>
                <w:szCs w:val="21"/>
                <w:lang w:val="en-US" w:eastAsia="zh-CN"/>
              </w:rPr>
              <w:t xml:space="preserve">1个氧化锌复合材料避雷器；</w:t>
            </w:r>
            <w:r>
              <w:rPr>
                <w:rFonts w:hint="eastAsia"/>
                <w:sz w:val="21"/>
                <w:szCs w:val="21"/>
                <w:lang w:val="en-US" w:eastAsia="zh-CN"/>
              </w:rPr>
              <w:br/>
            </w:r>
            <w:r>
              <w:rPr>
                <w:rFonts w:hint="eastAsia"/>
                <w:sz w:val="21"/>
                <w:szCs w:val="21"/>
                <w:lang w:val="en-US" w:eastAsia="zh-CN"/>
              </w:rPr>
              <w:t xml:space="preserve">6个抗紫外线ABS材质紧线器，12个线连接器（  M10×20开槽铝螺丝，用于连接金属合金线）；</w:t>
            </w:r>
            <w:r>
              <w:rPr>
                <w:rFonts w:hint="eastAsia"/>
                <w:sz w:val="21"/>
                <w:szCs w:val="21"/>
                <w:lang w:val="en-US" w:eastAsia="zh-CN"/>
              </w:rPr>
              <w:br/>
            </w:r>
            <w:r>
              <w:rPr>
                <w:rFonts w:hint="eastAsia"/>
                <w:sz w:val="21"/>
                <w:szCs w:val="21"/>
                <w:lang w:val="en-US" w:eastAsia="zh-CN"/>
              </w:rPr>
              <w:t xml:space="preserve">1根3米接地线，线材为6平方铜导线；</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接地桩</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角铁</w:t>
            </w:r>
            <w:r>
              <w:rPr>
                <w:rFonts w:hint="eastAsia"/>
                <w:sz w:val="21"/>
                <w:szCs w:val="21"/>
                <w:lang w:val="en-US" w:eastAsia="zh-CN"/>
              </w:rPr>
              <w:br/>
            </w:r>
            <w:r>
              <w:rPr>
                <w:rFonts w:hint="eastAsia"/>
                <w:sz w:val="21"/>
                <w:szCs w:val="21"/>
                <w:lang w:val="en-US" w:eastAsia="zh-CN"/>
              </w:rPr>
              <w:t xml:space="preserve">38*1000mm</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终端杆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铝合金管Φ32*85；4、6线可用</w:t>
            </w:r>
            <w:r>
              <w:rPr>
                <w:rFonts w:hint="eastAsia"/>
                <w:sz w:val="21"/>
                <w:szCs w:val="21"/>
                <w:lang w:val="en-US" w:eastAsia="zh-CN"/>
              </w:rPr>
              <w:br/>
            </w:r>
            <w:r>
              <w:rPr>
                <w:rFonts w:hint="eastAsia"/>
                <w:sz w:val="21"/>
                <w:szCs w:val="21"/>
                <w:lang w:val="en-US" w:eastAsia="zh-CN"/>
              </w:rPr>
              <w:t xml:space="preserve">85cm*32mm</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终端杆配件包（四线制）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  包括4个绝缘子和1个防雨帽，2片底座；绝缘子为优质尼龙材料，添加抗紫外剂、抗老化剂，内径Φ32；底座为镀锌金属底版，万向调节杆子的角度，含固定件；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承力杆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铝合金管Φ21*85；4、6线可用</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承力杆配件包（四线制）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  包括4个绝缘子和1个防雨帽，2片底座；绝缘子为优质尼龙材料，添加抗紫外剂、抗老化剂，内径Φ21；底座为镀锌金属底版，万向调节杆子的角度，含固定件；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中间杆</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85CM玻璃钢</w:t>
            </w:r>
            <w:r>
              <w:rPr>
                <w:rFonts w:hint="eastAsia"/>
                <w:sz w:val="21"/>
                <w:szCs w:val="21"/>
                <w:lang w:val="en-US" w:eastAsia="zh-CN"/>
              </w:rPr>
              <w:br/>
            </w:r>
            <w:r>
              <w:rPr>
                <w:rFonts w:hint="eastAsia"/>
                <w:sz w:val="21"/>
                <w:szCs w:val="21"/>
                <w:lang w:val="en-US" w:eastAsia="zh-CN"/>
              </w:rPr>
              <w:t xml:space="preserve">85cm*9.8mm</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135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中间杆配件包（四线制）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  包括4个绝缘子和1个防雨帽，1片底座；绝缘子为优质尼龙材料，添加抗紫外剂、抗老化剂，内径Φ10；底座为镀锌金属底版，万向调节杆子的角度，含固定件；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135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合金线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  多股铝镁18号合金线，高强度，不易折断；400米一卷</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高压绝缘线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lang w:val="en-US" w:eastAsia="zh-CN"/>
              </w:rPr>
              <w:t xml:space="preserve">耐高压15KV，单芯硅胶绝缘材质；100米一卷</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sz w:val="21"/>
                <w:szCs w:val="21"/>
                <w:lang w:val="en-US" w:eastAsia="zh-CN"/>
              </w:rPr>
              <w:t xml:space="preserve">夜光型警示牌</w:t>
            </w:r>
            <w:r>
              <w:rPr>
                <w:sz w:val="21"/>
                <w:szCs w:val="21"/>
                <w:lang w:val="en-US" w:eastAsia="zh-CN"/>
              </w:rPr>
              <w:br/>
            </w:r>
            <w:r>
              <w:rPr>
                <w:sz w:val="21"/>
                <w:szCs w:val="21"/>
                <w:lang w:val="en-US" w:eastAsia="zh-CN"/>
              </w:rPr>
              <w:t xml:space="preserve">200mm*</w:t>
            </w:r>
            <w:r>
              <w:rPr>
                <w:rFonts w:hint="eastAsia"/>
                <w:sz w:val="21"/>
                <w:szCs w:val="21"/>
                <w:lang w:val="en-US" w:eastAsia="zh-CN"/>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声光报警</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室外旋转警灯，声压：110(dB/m)；闪光次数/每分钟：70；ABS环保塑料；12VDC供电，正常工作电流≤300mA</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12</w:t>
            </w:r>
            <w:r/>
          </w:p>
        </w:tc>
      </w:tr>
      <w:tr>
        <w:trPr>
          <w:trHeight w:val="400"/>
        </w:trPr>
        <w:tc>
          <w:tcPr>
            <w:shd w:val="clear" w:color="auto" w:fill="auto"/>
            <w:tcBorders>
              <w:top w:val="single" w:color="000000" w:sz="4" w:space="0"/>
              <w:left w:val="none" w:color="000000" w:sz="4" w:space="0"/>
              <w:bottom w:val="single" w:color="000000" w:sz="4" w:space="0"/>
              <w:right w:val="non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报警中心机房设备</w:t>
            </w:r>
            <w:r/>
          </w:p>
        </w:tc>
        <w:tc>
          <w:tcPr>
            <w:shd w:val="clear" w:color="auto" w:fill="auto"/>
            <w:tcBorders>
              <w:top w:val="single" w:color="000000" w:sz="4" w:space="0"/>
              <w:left w:val="none" w:color="000000" w:sz="4" w:space="0"/>
              <w:bottom w:val="single" w:color="000000" w:sz="4" w:space="0"/>
              <w:right w:val="none" w:color="000000" w:sz="4" w:space="0"/>
            </w:tcBorders>
            <w:tcW w:w="579"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none" w:color="000000" w:sz="4" w:space="0"/>
              <w:bottom w:val="single" w:color="000000" w:sz="4" w:space="0"/>
              <w:right w:val="none" w:color="000000" w:sz="4" w:space="0"/>
            </w:tcBorders>
            <w:tcW w:w="3114"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none" w:color="000000" w:sz="4" w:space="0"/>
              <w:bottom w:val="single" w:color="000000" w:sz="4" w:space="0"/>
              <w:right w:val="none" w:color="000000" w:sz="4" w:space="0"/>
            </w:tcBorders>
            <w:tcW w:w="640"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none" w:color="000000" w:sz="4" w:space="0"/>
              <w:bottom w:val="single" w:color="000000" w:sz="4" w:space="0"/>
              <w:right w:val="non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总线报警主机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本地16路输入4路输出，可扩展最大256路输入256路输出，可通过2条mbus总线扩展，或者通过RS485扩展模块扩展输入输出。</w:t>
            </w:r>
            <w:r>
              <w:rPr>
                <w:rFonts w:hint="eastAsia"/>
                <w:sz w:val="21"/>
                <w:szCs w:val="21"/>
                <w:lang w:val="en-US" w:eastAsia="zh-CN"/>
              </w:rPr>
              <w:br/>
            </w:r>
            <w:r>
              <w:rPr>
                <w:rFonts w:hint="eastAsia"/>
                <w:sz w:val="21"/>
                <w:szCs w:val="21"/>
                <w:lang w:val="en-US" w:eastAsia="zh-CN"/>
              </w:rPr>
              <w:t xml:space="preserve">单条mbus总线最远2.4km布线距离，</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分辨率：128x64 LCD屏尺寸：56.27x38.35mm</w:t>
            </w:r>
            <w:r>
              <w:rPr>
                <w:rFonts w:hint="eastAsia"/>
                <w:sz w:val="21"/>
                <w:szCs w:val="21"/>
                <w:lang w:val="en-US" w:eastAsia="zh-CN"/>
              </w:rPr>
              <w:br/>
            </w:r>
            <w:r>
              <w:rPr>
                <w:rFonts w:hint="eastAsia"/>
                <w:sz w:val="21"/>
                <w:szCs w:val="21"/>
                <w:lang w:val="en-US" w:eastAsia="zh-CN"/>
              </w:rPr>
              <w:t xml:space="preserve">支持对报警机进行布撤防参数设置；  </w:t>
            </w:r>
            <w:r>
              <w:rPr>
                <w:rFonts w:hint="eastAsia"/>
                <w:sz w:val="21"/>
                <w:szCs w:val="21"/>
                <w:lang w:val="en-US" w:eastAsia="zh-CN"/>
              </w:rPr>
              <w:br/>
            </w:r>
            <w:r>
              <w:rPr>
                <w:rFonts w:hint="eastAsia"/>
                <w:sz w:val="21"/>
                <w:szCs w:val="21"/>
                <w:lang w:val="en-US" w:eastAsia="zh-CN"/>
              </w:rPr>
              <w:t xml:space="preserve">支持通过快捷键报警；  </w:t>
            </w:r>
            <w:r>
              <w:rPr>
                <w:rFonts w:hint="eastAsia"/>
                <w:sz w:val="21"/>
                <w:szCs w:val="21"/>
                <w:lang w:val="en-US" w:eastAsia="zh-CN"/>
              </w:rPr>
              <w:br/>
            </w:r>
            <w:r>
              <w:rPr>
                <w:rFonts w:hint="eastAsia"/>
                <w:sz w:val="21"/>
                <w:szCs w:val="21"/>
                <w:lang w:val="en-US" w:eastAsia="zh-CN"/>
              </w:rPr>
              <w:t xml:space="preserve">支持多用户权限操作；  </w:t>
            </w:r>
            <w:r>
              <w:rPr>
                <w:rFonts w:hint="eastAsia"/>
                <w:sz w:val="21"/>
                <w:szCs w:val="21"/>
                <w:lang w:val="en-US" w:eastAsia="zh-CN"/>
              </w:rPr>
              <w:br/>
            </w:r>
            <w:r>
              <w:rPr>
                <w:rFonts w:hint="eastAsia"/>
                <w:sz w:val="21"/>
                <w:szCs w:val="21"/>
                <w:lang w:val="en-US" w:eastAsia="zh-CN"/>
              </w:rPr>
              <w:t xml:space="preserve">可显示报警机的运行状态；  </w:t>
            </w:r>
            <w:r>
              <w:rPr>
                <w:rFonts w:hint="eastAsia"/>
                <w:sz w:val="21"/>
                <w:szCs w:val="21"/>
                <w:lang w:val="en-US" w:eastAsia="zh-CN"/>
              </w:rPr>
              <w:br/>
            </w:r>
            <w:r>
              <w:rPr>
                <w:rFonts w:hint="eastAsia"/>
                <w:sz w:val="21"/>
                <w:szCs w:val="21"/>
                <w:lang w:val="en-US" w:eastAsia="zh-CN"/>
              </w:rPr>
              <w:t xml:space="preserve">采用LCD液晶屏，支持可视化操作；  </w:t>
            </w:r>
            <w:r>
              <w:rPr>
                <w:rFonts w:hint="eastAsia"/>
                <w:sz w:val="21"/>
                <w:szCs w:val="21"/>
                <w:lang w:val="en-US" w:eastAsia="zh-CN"/>
              </w:rPr>
              <w:br/>
            </w:r>
            <w:r>
              <w:rPr>
                <w:rFonts w:hint="eastAsia"/>
                <w:sz w:val="21"/>
                <w:szCs w:val="21"/>
                <w:lang w:val="en-US" w:eastAsia="zh-CN"/>
              </w:rPr>
              <w:t xml:space="preserve">即插即用，和报警主机连接无须重启；  </w:t>
            </w:r>
            <w:r>
              <w:rPr>
                <w:rFonts w:hint="eastAsia"/>
                <w:sz w:val="21"/>
                <w:szCs w:val="21"/>
                <w:lang w:val="en-US" w:eastAsia="zh-CN"/>
              </w:rPr>
              <w:br/>
            </w:r>
            <w:r>
              <w:rPr>
                <w:rFonts w:hint="eastAsia"/>
                <w:sz w:val="21"/>
                <w:szCs w:val="21"/>
                <w:lang w:val="en-US" w:eastAsia="zh-CN"/>
              </w:rPr>
              <w:t xml:space="preserve">支持壁挂和手持操作；</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单防区模块</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top"/>
            <w:textDirection w:val="lrTb"/>
            <w:noWrap w:val="false"/>
          </w:tcPr>
          <w:p>
            <w:pPr>
              <w:rPr>
                <w:rFonts w:hint="eastAsia"/>
                <w:sz w:val="21"/>
                <w:szCs w:val="21"/>
              </w:rPr>
            </w:pPr>
            <w:r>
              <w:rPr>
                <w:rFonts w:hint="eastAsia"/>
                <w:sz w:val="21"/>
                <w:szCs w:val="21"/>
                <w:lang w:val="en-US" w:eastAsia="zh-CN"/>
              </w:rPr>
              <w:t xml:space="preserve">一个常开或常闭防区输入  </w:t>
            </w:r>
            <w:r>
              <w:rPr>
                <w:rFonts w:hint="eastAsia"/>
                <w:sz w:val="21"/>
                <w:szCs w:val="21"/>
                <w:lang w:val="en-US" w:eastAsia="zh-CN"/>
              </w:rPr>
              <w:br/>
            </w:r>
            <w:r>
              <w:rPr>
                <w:rFonts w:hint="eastAsia"/>
                <w:sz w:val="21"/>
                <w:szCs w:val="21"/>
                <w:lang w:val="en-US" w:eastAsia="zh-CN"/>
              </w:rPr>
              <w:t xml:space="preserve">带地址编码设置开关  </w:t>
            </w:r>
            <w:r>
              <w:rPr>
                <w:rFonts w:hint="eastAsia"/>
                <w:sz w:val="21"/>
                <w:szCs w:val="21"/>
                <w:lang w:val="en-US" w:eastAsia="zh-CN"/>
              </w:rPr>
              <w:br/>
            </w:r>
            <w:r>
              <w:rPr>
                <w:rFonts w:hint="eastAsia"/>
                <w:sz w:val="21"/>
                <w:szCs w:val="21"/>
                <w:lang w:val="en-US" w:eastAsia="zh-CN"/>
              </w:rPr>
              <w:t xml:space="preserve">和总线报警主机通讯采用MBus协议  </w:t>
            </w:r>
            <w:r>
              <w:rPr>
                <w:rFonts w:hint="eastAsia"/>
                <w:sz w:val="21"/>
                <w:szCs w:val="21"/>
                <w:lang w:val="en-US" w:eastAsia="zh-CN"/>
              </w:rPr>
              <w:br/>
            </w:r>
            <w:r>
              <w:rPr>
                <w:rFonts w:hint="eastAsia"/>
                <w:sz w:val="21"/>
                <w:szCs w:val="21"/>
                <w:lang w:val="en-US" w:eastAsia="zh-CN"/>
              </w:rPr>
              <w:t xml:space="preserve">和主机最大传输距离为2400米  </w:t>
            </w:r>
            <w:r>
              <w:rPr>
                <w:rFonts w:hint="eastAsia"/>
                <w:sz w:val="21"/>
                <w:szCs w:val="21"/>
                <w:lang w:val="en-US" w:eastAsia="zh-CN"/>
              </w:rPr>
              <w:br/>
            </w:r>
            <w:r>
              <w:rPr>
                <w:rFonts w:hint="eastAsia"/>
                <w:sz w:val="21"/>
                <w:szCs w:val="21"/>
                <w:lang w:val="en-US" w:eastAsia="zh-CN"/>
              </w:rPr>
              <w:t xml:space="preserve">电源由Mbus总线提供，无需外接电源</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双防区模块</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top"/>
            <w:textDirection w:val="lrTb"/>
            <w:noWrap w:val="false"/>
          </w:tcPr>
          <w:p>
            <w:pPr>
              <w:rPr>
                <w:rFonts w:hint="eastAsia"/>
                <w:sz w:val="21"/>
                <w:szCs w:val="21"/>
              </w:rPr>
            </w:pPr>
            <w:r>
              <w:rPr>
                <w:rFonts w:hint="eastAsia"/>
                <w:sz w:val="21"/>
                <w:szCs w:val="21"/>
                <w:lang w:val="en-US" w:eastAsia="zh-CN"/>
              </w:rPr>
              <w:t xml:space="preserve">二个常开或常闭防区输入  </w:t>
            </w:r>
            <w:r>
              <w:rPr>
                <w:rFonts w:hint="eastAsia"/>
                <w:sz w:val="21"/>
                <w:szCs w:val="21"/>
                <w:lang w:val="en-US" w:eastAsia="zh-CN"/>
              </w:rPr>
              <w:br/>
            </w:r>
            <w:r>
              <w:rPr>
                <w:rFonts w:hint="eastAsia"/>
                <w:sz w:val="21"/>
                <w:szCs w:val="21"/>
                <w:lang w:val="en-US" w:eastAsia="zh-CN"/>
              </w:rPr>
              <w:t xml:space="preserve">带地址编码设置开关  </w:t>
            </w:r>
            <w:r>
              <w:rPr>
                <w:rFonts w:hint="eastAsia"/>
                <w:sz w:val="21"/>
                <w:szCs w:val="21"/>
                <w:lang w:val="en-US" w:eastAsia="zh-CN"/>
              </w:rPr>
              <w:br/>
            </w:r>
            <w:r>
              <w:rPr>
                <w:rFonts w:hint="eastAsia"/>
                <w:sz w:val="21"/>
                <w:szCs w:val="21"/>
                <w:lang w:val="en-US" w:eastAsia="zh-CN"/>
              </w:rPr>
              <w:t xml:space="preserve">和总线报警主机通讯采用Mbus协议  </w:t>
            </w:r>
            <w:r>
              <w:rPr>
                <w:rFonts w:hint="eastAsia"/>
                <w:sz w:val="21"/>
                <w:szCs w:val="21"/>
                <w:lang w:val="en-US" w:eastAsia="zh-CN"/>
              </w:rPr>
              <w:br/>
            </w:r>
            <w:r>
              <w:rPr>
                <w:rFonts w:hint="eastAsia"/>
                <w:sz w:val="21"/>
                <w:szCs w:val="21"/>
                <w:lang w:val="en-US" w:eastAsia="zh-CN"/>
              </w:rPr>
              <w:t xml:space="preserve">和主机最大传输距离为2400米  </w:t>
            </w:r>
            <w:r>
              <w:rPr>
                <w:rFonts w:hint="eastAsia"/>
                <w:sz w:val="21"/>
                <w:szCs w:val="21"/>
                <w:lang w:val="en-US" w:eastAsia="zh-CN"/>
              </w:rPr>
              <w:br/>
            </w:r>
            <w:r>
              <w:rPr>
                <w:rFonts w:hint="eastAsia"/>
                <w:sz w:val="21"/>
                <w:szCs w:val="21"/>
                <w:lang w:val="en-US" w:eastAsia="zh-CN"/>
              </w:rPr>
              <w:t xml:space="preserve">电源由Mbus总线提供，无需外接电源接口</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输入输出扩展模块</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一路扩展输入，一路扩展输出</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12V7AH</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 </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top"/>
            <w:textDirection w:val="lrTb"/>
            <w:noWrap w:val="false"/>
          </w:tcPr>
          <w:p>
            <w:pPr>
              <w:rPr>
                <w:rFonts w:hint="eastAsia"/>
                <w:sz w:val="21"/>
                <w:szCs w:val="21"/>
              </w:rPr>
            </w:pPr>
            <w:r>
              <w:rPr>
                <w:rFonts w:hint="eastAsia"/>
                <w:sz w:val="21"/>
                <w:szCs w:val="21"/>
                <w:lang w:val="en-US" w:eastAsia="zh-CN"/>
              </w:rPr>
              <w:t xml:space="preserve">ABS外壳，具有一定阻燃性能  </w:t>
            </w:r>
            <w:r>
              <w:rPr>
                <w:rFonts w:hint="eastAsia"/>
                <w:sz w:val="21"/>
                <w:szCs w:val="21"/>
                <w:lang w:val="en-US" w:eastAsia="zh-CN"/>
              </w:rPr>
              <w:br/>
            </w:r>
            <w:r>
              <w:rPr>
                <w:rFonts w:hint="eastAsia"/>
                <w:sz w:val="21"/>
                <w:szCs w:val="21"/>
                <w:lang w:val="en-US" w:eastAsia="zh-CN"/>
              </w:rPr>
              <w:t xml:space="preserve">多种安装方式可选，灵活方便  </w:t>
            </w:r>
            <w:r>
              <w:rPr>
                <w:rFonts w:hint="eastAsia"/>
                <w:sz w:val="21"/>
                <w:szCs w:val="21"/>
                <w:lang w:val="en-US" w:eastAsia="zh-CN"/>
              </w:rPr>
              <w:br/>
            </w:r>
            <w:r>
              <w:rPr>
                <w:rFonts w:hint="eastAsia"/>
                <w:sz w:val="21"/>
                <w:szCs w:val="21"/>
                <w:lang w:val="en-US" w:eastAsia="zh-CN"/>
              </w:rPr>
              <w:t xml:space="preserve">超大报警音量，威慑力强</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八路输出扩展模块</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8路弱电继电器输出</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 </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模拟电子地图</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尺寸1.1m*0.9m，亚克力材质 </w:t>
            </w:r>
            <w:r>
              <w:rPr>
                <w:rFonts w:hint="eastAsia"/>
                <w:sz w:val="21"/>
                <w:szCs w:val="21"/>
                <w:lang w:val="en-US" w:eastAsia="zh-CN"/>
              </w:rPr>
              <w:br/>
            </w:r>
            <w:r>
              <w:rPr>
                <w:rFonts w:hint="eastAsia"/>
                <w:sz w:val="21"/>
                <w:szCs w:val="21"/>
                <w:lang w:val="en-US" w:eastAsia="zh-CN"/>
              </w:rPr>
              <w:t xml:space="preserve">主要功能：多路LED灯，安装在报警中心，防区报警对应LED指示灯亮，报警直观；</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模拟电子地图</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尺寸1.2m*0.8m，亚克力材质 </w:t>
            </w:r>
            <w:r>
              <w:rPr>
                <w:rFonts w:hint="eastAsia"/>
                <w:sz w:val="21"/>
                <w:szCs w:val="21"/>
                <w:lang w:val="en-US" w:eastAsia="zh-CN"/>
              </w:rPr>
              <w:br/>
            </w:r>
            <w:r>
              <w:rPr>
                <w:rFonts w:hint="eastAsia"/>
                <w:sz w:val="21"/>
                <w:szCs w:val="21"/>
                <w:lang w:val="en-US" w:eastAsia="zh-CN"/>
              </w:rPr>
              <w:t xml:space="preserve">主要功能：多路LED灯，安装在报警中心，防区报警对应LED指示灯亮，报警直观；</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gridSpan w:val="4"/>
            <w:shd w:val="clear" w:color="auto" w:fill="auto"/>
            <w:tcBorders>
              <w:top w:val="single" w:color="000000" w:sz="4" w:space="0"/>
              <w:left w:val="single" w:color="000000" w:sz="4" w:space="0"/>
              <w:bottom w:val="single" w:color="000000" w:sz="4" w:space="0"/>
              <w:right w:val="none" w:color="000000" w:sz="4" w:space="0"/>
            </w:tcBorders>
            <w:tcW w:w="4699" w:type="pct"/>
            <w:vAlign w:val="center"/>
            <w:textDirection w:val="lrTb"/>
            <w:noWrap/>
          </w:tcPr>
          <w:p>
            <w:pPr>
              <w:rPr>
                <w:rFonts w:hint="eastAsia"/>
                <w:sz w:val="21"/>
                <w:szCs w:val="21"/>
              </w:rPr>
            </w:pPr>
            <w:r>
              <w:rPr>
                <w:rFonts w:hint="eastAsia"/>
                <w:sz w:val="21"/>
                <w:szCs w:val="21"/>
                <w:lang w:val="en-US" w:eastAsia="zh-CN"/>
              </w:rPr>
              <w:t xml:space="preserve">13.校园安全报警系统</w:t>
            </w:r>
            <w:r/>
          </w:p>
        </w:tc>
        <w:tc>
          <w:tcPr>
            <w:shd w:val="clear" w:color="auto" w:fill="auto"/>
            <w:tcBorders>
              <w:top w:val="none" w:color="000000" w:sz="4" w:space="0"/>
              <w:left w:val="none" w:color="000000" w:sz="4" w:space="0"/>
              <w:bottom w:val="none" w:color="000000" w:sz="4" w:space="0"/>
              <w:right w:val="non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入侵报警及电子巡更</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有线室内双鉴探测器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探测器探测距离12m，探测角度90°，有效防宠物</w:t>
            </w:r>
            <w:r>
              <w:rPr>
                <w:rFonts w:hint="eastAsia"/>
                <w:sz w:val="21"/>
                <w:szCs w:val="21"/>
                <w:lang w:val="en-US" w:eastAsia="zh-CN"/>
              </w:rPr>
              <w:br/>
            </w:r>
            <w:r>
              <w:rPr>
                <w:rFonts w:hint="eastAsia"/>
                <w:sz w:val="21"/>
                <w:szCs w:val="21"/>
                <w:lang w:val="en-US" w:eastAsia="zh-CN"/>
              </w:rPr>
              <w:t xml:space="preserve">本产品为微波+被动红外+人工智能复合型三鉴探测器， 采用先进的信号分析技术， 可有效的防止因各种环境因素引起的误报。</w:t>
            </w:r>
            <w:r>
              <w:rPr>
                <w:rFonts w:hint="eastAsia"/>
                <w:sz w:val="21"/>
                <w:szCs w:val="21"/>
                <w:lang w:val="en-US" w:eastAsia="zh-CN"/>
              </w:rPr>
              <w:br/>
            </w:r>
            <w:r>
              <w:rPr>
                <w:rFonts w:hint="eastAsia"/>
                <w:sz w:val="21"/>
                <w:szCs w:val="21"/>
                <w:lang w:val="en-US" w:eastAsia="zh-CN"/>
              </w:rPr>
              <w:t xml:space="preserve">采用多普勒(效应)+能量分析</w:t>
            </w:r>
            <w:r>
              <w:rPr>
                <w:rFonts w:hint="eastAsia"/>
                <w:sz w:val="21"/>
                <w:szCs w:val="21"/>
                <w:lang w:val="en-US" w:eastAsia="zh-CN"/>
              </w:rPr>
              <w:br/>
            </w:r>
            <w:r>
              <w:rPr>
                <w:rFonts w:hint="eastAsia"/>
                <w:sz w:val="21"/>
                <w:szCs w:val="21"/>
                <w:lang w:val="en-US" w:eastAsia="zh-CN"/>
              </w:rPr>
              <w:t xml:space="preserve">微波采用X-Band平面式天线</w:t>
            </w:r>
            <w:r>
              <w:rPr>
                <w:rFonts w:hint="eastAsia"/>
                <w:sz w:val="21"/>
                <w:szCs w:val="21"/>
                <w:lang w:val="en-US" w:eastAsia="zh-CN"/>
              </w:rPr>
              <w:br/>
            </w:r>
            <w:r>
              <w:rPr>
                <w:rFonts w:hint="eastAsia"/>
                <w:sz w:val="21"/>
                <w:szCs w:val="21"/>
                <w:lang w:val="en-US" w:eastAsia="zh-CN"/>
              </w:rPr>
              <w:t xml:space="preserve">微波探测范围可调节</w:t>
            </w:r>
            <w:r>
              <w:rPr>
                <w:rFonts w:hint="eastAsia"/>
                <w:sz w:val="21"/>
                <w:szCs w:val="21"/>
                <w:lang w:val="en-US" w:eastAsia="zh-CN"/>
              </w:rPr>
              <w:br/>
            </w:r>
            <w:r>
              <w:rPr>
                <w:rFonts w:hint="eastAsia"/>
                <w:sz w:val="21"/>
                <w:szCs w:val="21"/>
                <w:lang w:val="en-US" w:eastAsia="zh-CN"/>
              </w:rPr>
              <w:t xml:space="preserve">自动温度补偿专利技术，超强抗误报能力</w:t>
            </w:r>
            <w:r>
              <w:rPr>
                <w:rFonts w:hint="eastAsia"/>
                <w:sz w:val="21"/>
                <w:szCs w:val="21"/>
                <w:lang w:val="en-US" w:eastAsia="zh-CN"/>
              </w:rPr>
              <w:br/>
            </w:r>
            <w:r>
              <w:rPr>
                <w:rFonts w:hint="eastAsia"/>
                <w:sz w:val="21"/>
                <w:szCs w:val="21"/>
                <w:lang w:val="en-US" w:eastAsia="zh-CN"/>
              </w:rPr>
              <w:t xml:space="preserve">抗白光专利技术，强度高达20000Lux</w:t>
            </w:r>
            <w:r>
              <w:rPr>
                <w:rFonts w:hint="eastAsia"/>
                <w:sz w:val="21"/>
                <w:szCs w:val="21"/>
                <w:lang w:val="en-US" w:eastAsia="zh-CN"/>
              </w:rPr>
              <w:br/>
            </w:r>
            <w:r>
              <w:rPr>
                <w:rFonts w:hint="eastAsia"/>
                <w:sz w:val="21"/>
                <w:szCs w:val="21"/>
                <w:lang w:val="en-US" w:eastAsia="zh-CN"/>
              </w:rPr>
              <w:t xml:space="preserve">LED ON/OFF可选，脉冲计数可选</w:t>
            </w:r>
            <w:r>
              <w:rPr>
                <w:rFonts w:hint="eastAsia"/>
                <w:sz w:val="21"/>
                <w:szCs w:val="21"/>
                <w:lang w:val="en-US" w:eastAsia="zh-CN"/>
              </w:rPr>
              <w:br/>
            </w:r>
            <w:r>
              <w:rPr>
                <w:rFonts w:hint="eastAsia"/>
                <w:sz w:val="21"/>
                <w:szCs w:val="21"/>
                <w:lang w:val="en-US" w:eastAsia="zh-CN"/>
              </w:rPr>
              <w:t xml:space="preserve">报警触发方式AND/OR可选</w:t>
            </w:r>
            <w:r>
              <w:rPr>
                <w:rFonts w:hint="eastAsia"/>
                <w:sz w:val="21"/>
                <w:szCs w:val="21"/>
                <w:lang w:val="en-US" w:eastAsia="zh-CN"/>
              </w:rPr>
              <w:br/>
            </w:r>
            <w:r>
              <w:rPr>
                <w:rFonts w:hint="eastAsia"/>
                <w:sz w:val="21"/>
                <w:szCs w:val="21"/>
                <w:lang w:val="en-US" w:eastAsia="zh-CN"/>
              </w:rPr>
              <w:t xml:space="preserve">报警输出NC/NO可选</w:t>
            </w:r>
            <w:r>
              <w:rPr>
                <w:rFonts w:hint="eastAsia"/>
                <w:sz w:val="21"/>
                <w:szCs w:val="21"/>
                <w:lang w:val="en-US" w:eastAsia="zh-CN"/>
              </w:rPr>
              <w:br/>
            </w:r>
            <w:r>
              <w:rPr>
                <w:rFonts w:hint="eastAsia"/>
                <w:sz w:val="21"/>
                <w:szCs w:val="21"/>
                <w:lang w:val="en-US" w:eastAsia="zh-CN"/>
              </w:rPr>
              <w:t xml:space="preserve">采用SMT技术，超强抗电磁干扰，射频干扰能力</w:t>
            </w:r>
            <w:r>
              <w:rPr>
                <w:rFonts w:hint="eastAsia"/>
                <w:sz w:val="21"/>
                <w:szCs w:val="21"/>
                <w:lang w:val="en-US" w:eastAsia="zh-CN"/>
              </w:rPr>
              <w:br/>
            </w:r>
            <w:r>
              <w:rPr>
                <w:rFonts w:hint="eastAsia"/>
                <w:sz w:val="21"/>
                <w:szCs w:val="21"/>
                <w:lang w:val="en-US" w:eastAsia="zh-CN"/>
              </w:rPr>
              <w:t xml:space="preserve">有效防宠物 ≤35kg</w:t>
            </w:r>
            <w:r>
              <w:rPr>
                <w:rFonts w:hint="eastAsia"/>
                <w:sz w:val="21"/>
                <w:szCs w:val="21"/>
                <w:lang w:val="en-US" w:eastAsia="zh-CN"/>
              </w:rPr>
              <w:br/>
            </w:r>
            <w:r>
              <w:rPr>
                <w:rFonts w:hint="eastAsia"/>
                <w:sz w:val="21"/>
                <w:szCs w:val="21"/>
                <w:lang w:val="en-US" w:eastAsia="zh-CN"/>
              </w:rPr>
              <w:t xml:space="preserve">120mm*60mm*40.6mm-</w:t>
            </w:r>
            <w:r>
              <w:rPr>
                <w:rFonts w:hint="eastAsia"/>
                <w:sz w:val="21"/>
                <w:szCs w:val="21"/>
                <w:lang w:val="en-US" w:eastAsia="zh-CN"/>
              </w:rPr>
              <w:br/>
            </w:r>
            <w:r>
              <w:rPr>
                <w:rFonts w:hint="eastAsia"/>
                <w:sz w:val="21"/>
                <w:szCs w:val="21"/>
                <w:lang w:val="en-US" w:eastAsia="zh-CN"/>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支架及电源</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支架及电源</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报警中心联动报警，声光一体式，ABS材质；报警联动配件；额定电压：12VDC；工作电压范围：9~15VDC；额定电流≤140mA；最大电流1A</w:t>
            </w:r>
            <w:r>
              <w:rPr>
                <w:rFonts w:hint="eastAsia"/>
                <w:sz w:val="21"/>
                <w:szCs w:val="21"/>
                <w:lang w:val="en-US" w:eastAsia="zh-CN"/>
              </w:rPr>
              <w:br/>
            </w:r>
            <w:r>
              <w:rPr>
                <w:rFonts w:hint="eastAsia"/>
                <w:sz w:val="21"/>
                <w:szCs w:val="21"/>
                <w:lang w:val="en-US" w:eastAsia="zh-CN"/>
              </w:rPr>
              <w:t xml:space="preserve">安装环境：室内安装；闪动次数/分钟：300±30次；声压：108±3dB（30cm处）</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单防区单路输出扩展模块</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可接入1路探测器信号，可接入一路警号或警灯，Mbus总线供电，无需单独供电</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总线报警主机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报警输入：支持本地16路，最大可扩展到256路；</w:t>
            </w:r>
            <w:r>
              <w:rPr>
                <w:rFonts w:hint="eastAsia"/>
                <w:sz w:val="21"/>
                <w:szCs w:val="21"/>
                <w:lang w:val="en-US" w:eastAsia="zh-CN"/>
              </w:rPr>
              <w:br/>
            </w:r>
            <w:r>
              <w:rPr>
                <w:rFonts w:hint="eastAsia"/>
                <w:sz w:val="21"/>
                <w:szCs w:val="21"/>
                <w:lang w:val="en-US" w:eastAsia="zh-CN"/>
              </w:rPr>
              <w:t xml:space="preserve">报警输出：支持本地4路，最大可扩展到256路；</w:t>
            </w:r>
            <w:r>
              <w:rPr>
                <w:rFonts w:hint="eastAsia"/>
                <w:sz w:val="21"/>
                <w:szCs w:val="21"/>
                <w:lang w:val="en-US" w:eastAsia="zh-CN"/>
              </w:rPr>
              <w:br/>
            </w:r>
            <w:r>
              <w:rPr>
                <w:rFonts w:hint="eastAsia"/>
                <w:sz w:val="21"/>
                <w:szCs w:val="21"/>
                <w:lang w:val="en-US" w:eastAsia="zh-CN"/>
              </w:rPr>
              <w:t xml:space="preserve">无线防区：支持通过网络模块ARM2C0系列扩展最大64路无线防区，其中无线警号最多6个；</w:t>
            </w:r>
            <w:r>
              <w:rPr>
                <w:rFonts w:hint="eastAsia"/>
                <w:sz w:val="21"/>
                <w:szCs w:val="21"/>
                <w:lang w:val="en-US" w:eastAsia="zh-CN"/>
              </w:rPr>
              <w:br/>
            </w:r>
            <w:r>
              <w:rPr>
                <w:rFonts w:hint="eastAsia"/>
                <w:sz w:val="21"/>
                <w:szCs w:val="21"/>
                <w:lang w:val="en-US" w:eastAsia="zh-CN"/>
              </w:rPr>
              <w:t xml:space="preserve">防区扩展：支持mbus总线扩展模块扩展，支持RS485扩展模块扩展，支持网络模块防区扩展；</w:t>
            </w:r>
            <w:r>
              <w:rPr>
                <w:rFonts w:hint="eastAsia"/>
                <w:sz w:val="21"/>
                <w:szCs w:val="21"/>
                <w:lang w:val="en-US" w:eastAsia="zh-CN"/>
              </w:rPr>
              <w:br/>
            </w:r>
            <w:r>
              <w:rPr>
                <w:rFonts w:hint="eastAsia"/>
                <w:sz w:val="21"/>
                <w:szCs w:val="21"/>
                <w:lang w:val="en-US" w:eastAsia="zh-CN"/>
              </w:rPr>
              <w:t xml:space="preserve">键盘：支持最多32个键盘，键盘可通过RS485连接，支持通过网络扩展模块连接；</w:t>
            </w:r>
            <w:r>
              <w:rPr>
                <w:rFonts w:hint="eastAsia"/>
                <w:sz w:val="21"/>
                <w:szCs w:val="21"/>
                <w:lang w:val="en-US" w:eastAsia="zh-CN"/>
              </w:rPr>
              <w:br/>
            </w:r>
            <w:r>
              <w:rPr>
                <w:rFonts w:hint="eastAsia"/>
                <w:sz w:val="21"/>
                <w:szCs w:val="21"/>
                <w:lang w:val="en-US" w:eastAsia="zh-CN"/>
              </w:rPr>
              <w:t xml:space="preserve">网络制式：4G可选；</w:t>
            </w:r>
            <w:r>
              <w:rPr>
                <w:rFonts w:hint="eastAsia"/>
                <w:sz w:val="21"/>
                <w:szCs w:val="21"/>
                <w:lang w:val="en-US" w:eastAsia="zh-CN"/>
              </w:rPr>
              <w:br/>
            </w:r>
            <w:r>
              <w:rPr>
                <w:rFonts w:hint="eastAsia"/>
                <w:sz w:val="21"/>
                <w:szCs w:val="21"/>
                <w:lang w:val="en-US" w:eastAsia="zh-CN"/>
              </w:rPr>
              <w:t xml:space="preserve">网络接口：2个RJ-45 10M/100M以太网口；</w:t>
            </w:r>
            <w:r>
              <w:rPr>
                <w:rFonts w:hint="eastAsia"/>
                <w:sz w:val="21"/>
                <w:szCs w:val="21"/>
                <w:lang w:val="en-US" w:eastAsia="zh-CN"/>
              </w:rPr>
              <w:br/>
            </w:r>
            <w:r>
              <w:rPr>
                <w:rFonts w:hint="eastAsia"/>
                <w:sz w:val="21"/>
                <w:szCs w:val="21"/>
                <w:lang w:val="en-US" w:eastAsia="zh-CN"/>
              </w:rPr>
              <w:t xml:space="preserve">电话线：1路PSTN；</w:t>
            </w:r>
            <w:r>
              <w:rPr>
                <w:rFonts w:hint="eastAsia"/>
                <w:sz w:val="21"/>
                <w:szCs w:val="21"/>
                <w:lang w:val="en-US" w:eastAsia="zh-CN"/>
              </w:rPr>
              <w:br/>
            </w:r>
            <w:r>
              <w:rPr>
                <w:rFonts w:hint="eastAsia"/>
                <w:sz w:val="21"/>
                <w:szCs w:val="21"/>
                <w:lang w:val="en-US" w:eastAsia="zh-CN"/>
              </w:rPr>
              <w:t xml:space="preserve">RS-485接口：2个，支持键盘、扩展模块、打印机；</w:t>
            </w:r>
            <w:r>
              <w:rPr>
                <w:rFonts w:hint="eastAsia"/>
                <w:sz w:val="21"/>
                <w:szCs w:val="21"/>
                <w:lang w:val="en-US" w:eastAsia="zh-CN"/>
              </w:rPr>
              <w:br/>
            </w:r>
            <w:r>
              <w:rPr>
                <w:rFonts w:hint="eastAsia"/>
                <w:sz w:val="21"/>
                <w:szCs w:val="21"/>
                <w:lang w:val="en-US" w:eastAsia="zh-CN"/>
              </w:rPr>
              <w:t xml:space="preserve">M-BUS总线接口：支持2路MBUS扩展，单路最大通信距离2.4KM；</w:t>
            </w:r>
            <w:r>
              <w:rPr>
                <w:rFonts w:hint="eastAsia"/>
                <w:sz w:val="21"/>
                <w:szCs w:val="21"/>
                <w:lang w:val="en-US" w:eastAsia="zh-CN"/>
              </w:rPr>
              <w:br/>
            </w:r>
            <w:r>
              <w:rPr>
                <w:rFonts w:hint="eastAsia"/>
                <w:sz w:val="21"/>
                <w:szCs w:val="21"/>
                <w:lang w:val="en-US" w:eastAsia="zh-CN"/>
              </w:rPr>
              <w:t xml:space="preserve">蓄电池：1个接口，蓄电池规格DC12V/7Ah；</w:t>
            </w:r>
            <w:r>
              <w:rPr>
                <w:rFonts w:hint="eastAsia"/>
                <w:sz w:val="21"/>
                <w:szCs w:val="21"/>
                <w:lang w:val="en-US" w:eastAsia="zh-CN"/>
              </w:rPr>
              <w:br/>
            </w:r>
            <w:r>
              <w:rPr>
                <w:rFonts w:hint="eastAsia"/>
                <w:sz w:val="21"/>
                <w:szCs w:val="21"/>
                <w:lang w:val="en-US" w:eastAsia="zh-CN"/>
              </w:rPr>
              <w:t xml:space="preserve">辅电输出：1路DC12V/1A；</w:t>
            </w:r>
            <w:r>
              <w:rPr>
                <w:rFonts w:hint="eastAsia"/>
                <w:sz w:val="21"/>
                <w:szCs w:val="21"/>
                <w:lang w:val="en-US" w:eastAsia="zh-CN"/>
              </w:rPr>
              <w:br/>
            </w:r>
            <w:r>
              <w:rPr>
                <w:rFonts w:hint="eastAsia"/>
                <w:sz w:val="21"/>
                <w:szCs w:val="21"/>
                <w:lang w:val="en-US" w:eastAsia="zh-CN"/>
              </w:rPr>
              <w:t xml:space="preserve">蜂鸣器：1个；</w:t>
            </w:r>
            <w:r>
              <w:rPr>
                <w:rFonts w:hint="eastAsia"/>
                <w:sz w:val="21"/>
                <w:szCs w:val="21"/>
                <w:lang w:val="en-US" w:eastAsia="zh-CN"/>
              </w:rPr>
              <w:br/>
            </w:r>
            <w:r>
              <w:rPr>
                <w:rFonts w:hint="eastAsia"/>
                <w:sz w:val="21"/>
                <w:szCs w:val="21"/>
                <w:lang w:val="en-US" w:eastAsia="zh-CN"/>
              </w:rPr>
              <w:t xml:space="preserve">供电方式：AC100~AC240V，50Hz/60Hz；</w:t>
            </w:r>
            <w:r>
              <w:rPr>
                <w:rFonts w:hint="eastAsia"/>
                <w:sz w:val="21"/>
                <w:szCs w:val="21"/>
                <w:lang w:val="en-US" w:eastAsia="zh-CN"/>
              </w:rPr>
              <w:br/>
            </w:r>
            <w:r>
              <w:rPr>
                <w:rFonts w:hint="eastAsia"/>
                <w:sz w:val="21"/>
                <w:szCs w:val="21"/>
                <w:lang w:val="en-US" w:eastAsia="zh-CN"/>
              </w:rPr>
              <w:t xml:space="preserve">功耗：空载功耗：5W满载功耗：60W；</w:t>
            </w:r>
            <w:r>
              <w:rPr>
                <w:rFonts w:hint="eastAsia"/>
                <w:sz w:val="21"/>
                <w:szCs w:val="21"/>
                <w:lang w:val="en-US" w:eastAsia="zh-CN"/>
              </w:rPr>
              <w:br/>
            </w:r>
            <w:r>
              <w:rPr>
                <w:rFonts w:hint="eastAsia"/>
                <w:sz w:val="21"/>
                <w:szCs w:val="21"/>
                <w:lang w:val="en-US" w:eastAsia="zh-CN"/>
              </w:rPr>
              <w:t xml:space="preserve">工作湿度：10%～90%RH（无凝结）</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LCD屏幕，报警对应防区号显示，报警布撤防，支持通讯状态查询，支持IC卡鉴权布撤防</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遥控器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支持对防区布撤防，具有紧急按键，通讯距离较空旷环境80米左右，</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线缆辅材</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线缆辅材</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top"/>
            <w:textDirection w:val="lrTb"/>
            <w:noWrap w:val="false"/>
          </w:tcPr>
          <w:p>
            <w:pPr>
              <w:rPr>
                <w:rFonts w:hint="eastAsia"/>
                <w:sz w:val="21"/>
                <w:szCs w:val="21"/>
              </w:rPr>
            </w:pPr>
            <w:r>
              <w:rPr>
                <w:rFonts w:hint="eastAsia"/>
                <w:sz w:val="21"/>
                <w:szCs w:val="21"/>
                <w:lang w:val="en-US" w:eastAsia="zh-CN"/>
              </w:rPr>
              <w:t xml:space="preserve">充电器，工作电压5V</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信息数据采集器(巡查器)   </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top"/>
            <w:textDirection w:val="lrTb"/>
            <w:noWrap w:val="false"/>
          </w:tcPr>
          <w:p>
            <w:pPr>
              <w:rPr>
                <w:rFonts w:hint="eastAsia"/>
                <w:sz w:val="21"/>
                <w:szCs w:val="21"/>
              </w:rPr>
            </w:pPr>
            <w:r>
              <w:rPr>
                <w:rFonts w:hint="eastAsia"/>
                <w:sz w:val="21"/>
                <w:szCs w:val="21"/>
                <w:lang w:val="en-US" w:eastAsia="zh-CN"/>
              </w:rPr>
              <w:t xml:space="preserve">1、名称：信息数据采集器(巡查器)           2、规格：金属外壳，防水、防振和防低温设计 LED强光手电功能，满足夜间使用需求</w:t>
            </w:r>
            <w:r>
              <w:rPr>
                <w:rFonts w:hint="eastAsia"/>
                <w:sz w:val="21"/>
                <w:szCs w:val="21"/>
                <w:lang w:val="en-US" w:eastAsia="zh-CN"/>
              </w:rPr>
              <w:br/>
            </w:r>
            <w:r>
              <w:rPr>
                <w:rFonts w:hint="eastAsia"/>
                <w:sz w:val="21"/>
                <w:szCs w:val="21"/>
                <w:lang w:val="en-US" w:eastAsia="zh-CN"/>
              </w:rPr>
              <w:t xml:space="preserve">读卡频率：125k，读卡距离：3-5cm，读卡响应时间：≤0.3s</w:t>
            </w:r>
            <w:r>
              <w:rPr>
                <w:rFonts w:hint="eastAsia"/>
                <w:sz w:val="21"/>
                <w:szCs w:val="21"/>
                <w:lang w:val="en-US" w:eastAsia="zh-CN"/>
              </w:rPr>
              <w:br/>
            </w:r>
            <w:r>
              <w:rPr>
                <w:rFonts w:hint="eastAsia"/>
                <w:sz w:val="21"/>
                <w:szCs w:val="21"/>
                <w:lang w:val="en-US" w:eastAsia="zh-CN"/>
              </w:rPr>
              <w:t xml:space="preserve">采用USB通讯方式，直接与电脑数据交换，速率高</w:t>
            </w:r>
            <w:r>
              <w:rPr>
                <w:rFonts w:hint="eastAsia"/>
                <w:sz w:val="21"/>
                <w:szCs w:val="21"/>
                <w:lang w:val="en-US" w:eastAsia="zh-CN"/>
              </w:rPr>
              <w:br/>
            </w:r>
            <w:r>
              <w:rPr>
                <w:rFonts w:hint="eastAsia"/>
                <w:sz w:val="21"/>
                <w:szCs w:val="21"/>
                <w:lang w:val="en-US" w:eastAsia="zh-CN"/>
              </w:rPr>
              <w:t xml:space="preserve">，稳定可靠     57600BPS的标准下快速、稳定的数据传输，也具有给巡检器校时等功能</w:t>
            </w:r>
            <w:r>
              <w:rPr>
                <w:rFonts w:hint="eastAsia"/>
                <w:sz w:val="21"/>
                <w:szCs w:val="21"/>
                <w:lang w:val="en-US" w:eastAsia="zh-CN"/>
              </w:rPr>
              <w:br/>
            </w:r>
            <w:r>
              <w:rPr>
                <w:rFonts w:hint="eastAsia"/>
                <w:sz w:val="21"/>
                <w:szCs w:val="21"/>
                <w:lang w:val="en-US" w:eastAsia="zh-CN"/>
              </w:rPr>
              <w:t xml:space="preserve">安全可靠，掉电后数据保存100年不丢失</w:t>
            </w:r>
            <w:r>
              <w:rPr>
                <w:rFonts w:hint="eastAsia"/>
                <w:sz w:val="21"/>
                <w:szCs w:val="21"/>
                <w:lang w:val="en-US" w:eastAsia="zh-CN"/>
              </w:rPr>
              <w:br/>
            </w:r>
            <w:r>
              <w:rPr>
                <w:rFonts w:hint="eastAsia"/>
                <w:sz w:val="21"/>
                <w:szCs w:val="21"/>
                <w:lang w:val="en-US" w:eastAsia="zh-CN"/>
              </w:rPr>
              <w:t xml:space="preserve">超低功耗，低电流量，电池寿命1年以上（正常读卡每天300次),可充电；防护等级：IP55</w:t>
            </w:r>
            <w:r>
              <w:rPr>
                <w:rFonts w:hint="eastAsia"/>
                <w:sz w:val="21"/>
                <w:szCs w:val="21"/>
                <w:lang w:val="en-US" w:eastAsia="zh-CN"/>
              </w:rPr>
              <w:br/>
            </w:r>
            <w:r>
              <w:rPr>
                <w:rFonts w:hint="eastAsia"/>
                <w:sz w:val="21"/>
                <w:szCs w:val="21"/>
                <w:lang w:val="en-US" w:eastAsia="zh-CN"/>
              </w:rPr>
              <w:t xml:space="preserve">工作温度范围：-40℃- 70℃,工作湿度范围</w:t>
            </w:r>
            <w:r>
              <w:rPr>
                <w:rFonts w:hint="eastAsia"/>
                <w:sz w:val="21"/>
                <w:szCs w:val="21"/>
                <w:lang w:val="en-US" w:eastAsia="zh-CN"/>
              </w:rPr>
              <w:br/>
            </w:r>
            <w:r>
              <w:rPr>
                <w:rFonts w:hint="eastAsia"/>
                <w:sz w:val="21"/>
                <w:szCs w:val="21"/>
                <w:lang w:val="en-US" w:eastAsia="zh-CN"/>
              </w:rPr>
              <w:t xml:space="preserve">：30%-95%</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人员钮</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top"/>
            <w:textDirection w:val="lrTb"/>
            <w:noWrap w:val="false"/>
          </w:tcPr>
          <w:p>
            <w:pPr>
              <w:rPr>
                <w:rFonts w:hint="eastAsia"/>
                <w:sz w:val="21"/>
                <w:szCs w:val="21"/>
              </w:rPr>
            </w:pPr>
            <w:r>
              <w:rPr>
                <w:rFonts w:hint="eastAsia"/>
                <w:sz w:val="21"/>
                <w:szCs w:val="21"/>
                <w:lang w:val="en-US" w:eastAsia="zh-CN"/>
              </w:rPr>
              <w:t xml:space="preserve">巡更点；读卡反应时间≤0.3s；简体中文；携带；</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智能信息钮</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top"/>
            <w:textDirection w:val="lrTb"/>
            <w:noWrap w:val="false"/>
          </w:tcPr>
          <w:p>
            <w:pPr>
              <w:rPr>
                <w:rFonts w:hint="eastAsia"/>
                <w:sz w:val="21"/>
                <w:szCs w:val="21"/>
              </w:rPr>
            </w:pPr>
            <w:r>
              <w:rPr>
                <w:rFonts w:hint="eastAsia"/>
                <w:sz w:val="21"/>
                <w:szCs w:val="21"/>
                <w:lang w:val="en-US" w:eastAsia="zh-CN"/>
              </w:rPr>
              <w:t xml:space="preserve">1、名称：巡更钮</w:t>
            </w:r>
            <w:r>
              <w:rPr>
                <w:rFonts w:hint="eastAsia"/>
                <w:sz w:val="21"/>
                <w:szCs w:val="21"/>
                <w:lang w:val="en-US" w:eastAsia="zh-CN"/>
              </w:rPr>
              <w:br/>
            </w:r>
            <w:r>
              <w:rPr>
                <w:rFonts w:hint="eastAsia"/>
                <w:sz w:val="21"/>
                <w:szCs w:val="21"/>
                <w:lang w:val="en-US" w:eastAsia="zh-CN"/>
              </w:rPr>
              <w:t xml:space="preserve">2、规格：读卡反应时间</w:t>
            </w:r>
            <w:r>
              <w:rPr>
                <w:rFonts w:hint="eastAsia"/>
                <w:sz w:val="21"/>
                <w:szCs w:val="21"/>
                <w:lang w:val="en-US" w:eastAsia="zh-CN"/>
              </w:rPr>
              <w:br/>
            </w:r>
            <w:r>
              <w:rPr>
                <w:rFonts w:hint="eastAsia"/>
                <w:sz w:val="21"/>
                <w:szCs w:val="21"/>
                <w:lang w:val="en-US" w:eastAsia="zh-CN"/>
              </w:rPr>
              <w:t xml:space="preserve">≤0.3s；简体中文；明装</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防霸凌</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防霸凌终端4G版</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top"/>
            <w:textDirection w:val="lrTb"/>
            <w:noWrap w:val="false"/>
          </w:tcPr>
          <w:p>
            <w:pPr>
              <w:rPr>
                <w:rFonts w:hint="eastAsia"/>
                <w:sz w:val="21"/>
                <w:szCs w:val="21"/>
              </w:rPr>
            </w:pPr>
            <w:r>
              <w:rPr>
                <w:rFonts w:hint="eastAsia"/>
                <w:sz w:val="21"/>
                <w:szCs w:val="21"/>
                <w:lang w:val="en-US" w:eastAsia="zh-CN"/>
              </w:rPr>
              <w:t xml:space="preserve">支持4G联网方式：移动、电信、联通</w:t>
            </w:r>
            <w:r>
              <w:rPr>
                <w:rFonts w:hint="eastAsia"/>
                <w:sz w:val="21"/>
                <w:szCs w:val="21"/>
                <w:lang w:val="en-US" w:eastAsia="zh-CN"/>
              </w:rPr>
              <w:br/>
            </w:r>
            <w:r>
              <w:rPr>
                <w:rFonts w:hint="eastAsia"/>
                <w:sz w:val="21"/>
                <w:szCs w:val="21"/>
                <w:lang w:val="en-US" w:eastAsia="zh-CN"/>
              </w:rPr>
              <w:t xml:space="preserve">支持1路扩展接口</w:t>
            </w:r>
            <w:r>
              <w:rPr>
                <w:rFonts w:hint="eastAsia"/>
                <w:sz w:val="21"/>
                <w:szCs w:val="21"/>
                <w:lang w:val="en-US" w:eastAsia="zh-CN"/>
              </w:rPr>
              <w:br/>
            </w:r>
            <w:r>
              <w:rPr>
                <w:rFonts w:hint="eastAsia"/>
                <w:sz w:val="21"/>
                <w:szCs w:val="21"/>
                <w:lang w:val="en-US" w:eastAsia="zh-CN"/>
              </w:rPr>
              <w:t xml:space="preserve">误报率 &lt;1次/5天</w:t>
            </w:r>
            <w:r>
              <w:rPr>
                <w:rFonts w:hint="eastAsia"/>
                <w:sz w:val="21"/>
                <w:szCs w:val="21"/>
                <w:lang w:val="en-US" w:eastAsia="zh-CN"/>
              </w:rPr>
              <w:br/>
            </w:r>
            <w:r>
              <w:rPr>
                <w:rFonts w:hint="eastAsia"/>
                <w:sz w:val="21"/>
                <w:szCs w:val="21"/>
                <w:lang w:val="en-US" w:eastAsia="zh-CN"/>
              </w:rPr>
              <w:t xml:space="preserve">准确率 &gt;90%,3m范围内</w:t>
            </w:r>
            <w:r>
              <w:rPr>
                <w:rFonts w:hint="eastAsia"/>
                <w:sz w:val="21"/>
                <w:szCs w:val="21"/>
                <w:lang w:val="en-US" w:eastAsia="zh-CN"/>
              </w:rPr>
              <w:br/>
            </w:r>
            <w:r>
              <w:rPr>
                <w:rFonts w:hint="eastAsia"/>
                <w:sz w:val="21"/>
                <w:szCs w:val="21"/>
                <w:lang w:val="en-US" w:eastAsia="zh-CN"/>
              </w:rPr>
              <w:t xml:space="preserve">拾音范围：拾音半径5m</w:t>
            </w:r>
            <w:r>
              <w:rPr>
                <w:rFonts w:hint="eastAsia"/>
                <w:sz w:val="21"/>
                <w:szCs w:val="21"/>
                <w:lang w:val="en-US" w:eastAsia="zh-CN"/>
              </w:rPr>
              <w:br/>
            </w:r>
            <w:r>
              <w:rPr>
                <w:rFonts w:hint="eastAsia"/>
                <w:sz w:val="21"/>
                <w:szCs w:val="21"/>
                <w:lang w:val="en-US" w:eastAsia="zh-CN"/>
              </w:rPr>
              <w:t xml:space="preserve">麦克风阵列支持</w:t>
            </w:r>
            <w:r>
              <w:rPr>
                <w:rFonts w:hint="eastAsia"/>
                <w:sz w:val="21"/>
                <w:szCs w:val="21"/>
                <w:lang w:val="en-US" w:eastAsia="zh-CN"/>
              </w:rPr>
              <w:br/>
            </w:r>
            <w:r>
              <w:rPr>
                <w:rFonts w:hint="eastAsia"/>
                <w:sz w:val="21"/>
                <w:szCs w:val="21"/>
                <w:lang w:val="en-US" w:eastAsia="zh-CN"/>
              </w:rPr>
              <w:t xml:space="preserve">支持2个指示灯，显示设备状态，报警闪烁</w:t>
            </w:r>
            <w:r>
              <w:rPr>
                <w:rFonts w:hint="eastAsia"/>
                <w:sz w:val="21"/>
                <w:szCs w:val="21"/>
                <w:lang w:val="en-US" w:eastAsia="zh-CN"/>
              </w:rPr>
              <w:br/>
            </w:r>
            <w:r>
              <w:rPr>
                <w:rFonts w:hint="eastAsia"/>
                <w:sz w:val="21"/>
                <w:szCs w:val="21"/>
                <w:lang w:val="en-US" w:eastAsia="zh-CN"/>
              </w:rPr>
              <w:t xml:space="preserve">灵敏度 -42dBV/Pa</w:t>
            </w:r>
            <w:r>
              <w:rPr>
                <w:rFonts w:hint="eastAsia"/>
                <w:sz w:val="21"/>
                <w:szCs w:val="21"/>
                <w:lang w:val="en-US" w:eastAsia="zh-CN"/>
              </w:rPr>
              <w:br/>
            </w:r>
            <w:r>
              <w:rPr>
                <w:rFonts w:hint="eastAsia"/>
                <w:sz w:val="21"/>
                <w:szCs w:val="21"/>
                <w:lang w:val="en-US" w:eastAsia="zh-CN"/>
              </w:rPr>
              <w:t xml:space="preserve">频率响应 20Hz ～ 20kHz</w:t>
            </w:r>
            <w:r>
              <w:rPr>
                <w:rFonts w:hint="eastAsia"/>
                <w:sz w:val="21"/>
                <w:szCs w:val="21"/>
                <w:lang w:val="en-US" w:eastAsia="zh-CN"/>
              </w:rPr>
              <w:br/>
            </w:r>
            <w:r>
              <w:rPr>
                <w:rFonts w:hint="eastAsia"/>
                <w:sz w:val="21"/>
                <w:szCs w:val="21"/>
                <w:lang w:val="en-US" w:eastAsia="zh-CN"/>
              </w:rPr>
              <w:t xml:space="preserve">信噪比 59dB</w:t>
            </w:r>
            <w:r>
              <w:rPr>
                <w:rFonts w:hint="eastAsia"/>
                <w:sz w:val="21"/>
                <w:szCs w:val="21"/>
                <w:lang w:val="en-US" w:eastAsia="zh-CN"/>
              </w:rPr>
              <w:br/>
            </w:r>
            <w:r>
              <w:rPr>
                <w:rFonts w:hint="eastAsia"/>
                <w:sz w:val="21"/>
                <w:szCs w:val="21"/>
                <w:lang w:val="en-US" w:eastAsia="zh-CN"/>
              </w:rPr>
              <w:t xml:space="preserve">高保真喇叭</w:t>
            </w:r>
            <w:r>
              <w:rPr>
                <w:rFonts w:hint="eastAsia"/>
                <w:sz w:val="21"/>
                <w:szCs w:val="21"/>
                <w:lang w:val="en-US" w:eastAsia="zh-CN"/>
              </w:rPr>
              <w:br/>
            </w:r>
            <w:r>
              <w:rPr>
                <w:rFonts w:hint="eastAsia"/>
                <w:sz w:val="21"/>
                <w:szCs w:val="21"/>
                <w:lang w:val="en-US" w:eastAsia="zh-CN"/>
              </w:rPr>
              <w:t xml:space="preserve">供电 适配器：直流5A-2A，Type C接口</w:t>
            </w:r>
            <w:r>
              <w:rPr>
                <w:rFonts w:hint="eastAsia"/>
                <w:sz w:val="21"/>
                <w:szCs w:val="21"/>
                <w:lang w:val="en-US" w:eastAsia="zh-CN"/>
              </w:rPr>
              <w:br/>
            </w:r>
            <w:r>
              <w:rPr>
                <w:rFonts w:hint="eastAsia"/>
                <w:sz w:val="21"/>
                <w:szCs w:val="21"/>
                <w:lang w:val="en-US" w:eastAsia="zh-CN"/>
              </w:rPr>
              <w:t xml:space="preserve">工作温度-20℃～+60℃ 每天连续工作24小时</w:t>
            </w:r>
            <w:r>
              <w:rPr>
                <w:rFonts w:hint="eastAsia"/>
                <w:sz w:val="21"/>
                <w:szCs w:val="21"/>
                <w:lang w:val="en-US" w:eastAsia="zh-CN"/>
              </w:rPr>
              <w:br/>
            </w:r>
            <w:r>
              <w:rPr>
                <w:rFonts w:hint="eastAsia"/>
                <w:sz w:val="21"/>
                <w:szCs w:val="21"/>
                <w:lang w:val="en-US" w:eastAsia="zh-CN"/>
              </w:rPr>
              <w:t xml:space="preserve">环境湿度 10 ~ 90%（非凝结）</w:t>
            </w:r>
            <w:r>
              <w:rPr>
                <w:rFonts w:hint="eastAsia"/>
                <w:sz w:val="21"/>
                <w:szCs w:val="21"/>
                <w:lang w:val="en-US" w:eastAsia="zh-CN"/>
              </w:rPr>
              <w:br/>
            </w:r>
            <w:r>
              <w:rPr>
                <w:rFonts w:hint="eastAsia"/>
                <w:sz w:val="21"/>
                <w:szCs w:val="21"/>
                <w:lang w:val="en-US" w:eastAsia="zh-CN"/>
              </w:rPr>
              <w:t xml:space="preserve">支持壁挂</w:t>
            </w:r>
            <w:r>
              <w:rPr>
                <w:rFonts w:hint="eastAsia"/>
                <w:sz w:val="21"/>
                <w:szCs w:val="21"/>
                <w:lang w:val="en-US" w:eastAsia="zh-CN"/>
              </w:rPr>
              <w:br/>
            </w:r>
            <w:r>
              <w:rPr>
                <w:rFonts w:hint="eastAsia"/>
                <w:sz w:val="21"/>
                <w:szCs w:val="21"/>
                <w:lang w:val="en-US" w:eastAsia="zh-CN"/>
              </w:rPr>
              <w:t xml:space="preserve">敏感词识别引擎，实现普通话的关键词甄别，实时处理，可实现多路的敏感词甄别并发能力；双模型算法识别引擎，能够极大的提升准确率和抗噪能力，降低误报率。</w:t>
            </w:r>
            <w:r>
              <w:rPr>
                <w:rFonts w:hint="eastAsia"/>
                <w:sz w:val="21"/>
                <w:szCs w:val="21"/>
                <w:lang w:val="en-US" w:eastAsia="zh-CN"/>
              </w:rPr>
              <w:br/>
            </w:r>
            <w:r>
              <w:rPr>
                <w:rFonts w:hint="eastAsia"/>
                <w:sz w:val="21"/>
                <w:szCs w:val="21"/>
                <w:lang w:val="en-US" w:eastAsia="zh-CN"/>
              </w:rPr>
              <w:t xml:space="preserve">支持多个关键词语选择进行语音呼叫；</w:t>
            </w:r>
            <w:r>
              <w:rPr>
                <w:rFonts w:hint="eastAsia"/>
                <w:sz w:val="21"/>
                <w:szCs w:val="21"/>
                <w:lang w:val="en-US" w:eastAsia="zh-CN"/>
              </w:rPr>
              <w:br/>
            </w:r>
            <w:r>
              <w:rPr>
                <w:rFonts w:hint="eastAsia"/>
                <w:sz w:val="21"/>
                <w:szCs w:val="21"/>
                <w:lang w:val="en-US" w:eastAsia="zh-CN"/>
              </w:rPr>
              <w:t xml:space="preserve">支持15选5个主动呼救词，</w:t>
            </w:r>
            <w:r>
              <w:rPr>
                <w:rFonts w:hint="eastAsia"/>
                <w:sz w:val="21"/>
                <w:szCs w:val="21"/>
                <w:lang w:val="en-US" w:eastAsia="zh-CN"/>
              </w:rPr>
              <w:br/>
            </w:r>
            <w:r>
              <w:rPr>
                <w:rFonts w:hint="eastAsia"/>
                <w:sz w:val="21"/>
                <w:szCs w:val="21"/>
                <w:lang w:val="en-US" w:eastAsia="zh-CN"/>
              </w:rPr>
              <w:t xml:space="preserve">报警词：救命、着火了、老师快来、好疼啊、快来人、我错了、抢劫啊、求你了、报告老师、求你们、对不起、不敢了、有人打架、别打了、地震了</w:t>
            </w:r>
            <w:r>
              <w:rPr>
                <w:rFonts w:hint="eastAsia"/>
                <w:sz w:val="21"/>
                <w:szCs w:val="21"/>
                <w:lang w:val="en-US" w:eastAsia="zh-CN"/>
              </w:rPr>
              <w:br/>
            </w:r>
            <w:r>
              <w:rPr>
                <w:rFonts w:hint="eastAsia"/>
                <w:sz w:val="21"/>
                <w:szCs w:val="21"/>
                <w:lang w:val="en-US" w:eastAsia="zh-CN"/>
              </w:rPr>
              <w:t xml:space="preserve">默认词：救命、着火了、老师快来、我错了、地震了</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48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防霸凌终端网络版</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top"/>
            <w:textDirection w:val="lrTb"/>
            <w:noWrap w:val="false"/>
          </w:tcPr>
          <w:p>
            <w:pPr>
              <w:rPr>
                <w:rFonts w:hint="eastAsia"/>
                <w:sz w:val="21"/>
                <w:szCs w:val="21"/>
              </w:rPr>
            </w:pPr>
            <w:r>
              <w:rPr>
                <w:rFonts w:hint="eastAsia"/>
                <w:sz w:val="21"/>
                <w:szCs w:val="21"/>
                <w:lang w:val="en-US" w:eastAsia="zh-CN"/>
              </w:rPr>
              <w:t xml:space="preserve">机身尺寸 187.9*111.9*35.55mm</w:t>
            </w:r>
            <w:r>
              <w:rPr>
                <w:rFonts w:hint="eastAsia"/>
                <w:sz w:val="21"/>
                <w:szCs w:val="21"/>
                <w:lang w:val="en-US" w:eastAsia="zh-CN"/>
              </w:rPr>
              <w:br/>
            </w:r>
            <w:r>
              <w:rPr>
                <w:rFonts w:hint="eastAsia"/>
                <w:sz w:val="21"/>
                <w:szCs w:val="21"/>
                <w:lang w:val="en-US" w:eastAsia="zh-CN"/>
              </w:rPr>
              <w:t xml:space="preserve">机身重量 406.7±0.5g</w:t>
            </w:r>
            <w:r>
              <w:rPr>
                <w:rFonts w:hint="eastAsia"/>
                <w:sz w:val="21"/>
                <w:szCs w:val="21"/>
                <w:lang w:val="en-US" w:eastAsia="zh-CN"/>
              </w:rPr>
              <w:br/>
            </w:r>
            <w:r>
              <w:rPr>
                <w:rFonts w:hint="eastAsia"/>
                <w:sz w:val="21"/>
                <w:szCs w:val="21"/>
                <w:lang w:val="en-US" w:eastAsia="zh-CN"/>
              </w:rPr>
              <w:t xml:space="preserve">内存：512M+1G</w:t>
            </w:r>
            <w:r>
              <w:rPr>
                <w:rFonts w:hint="eastAsia"/>
                <w:sz w:val="21"/>
                <w:szCs w:val="21"/>
                <w:lang w:val="en-US" w:eastAsia="zh-CN"/>
              </w:rPr>
              <w:br/>
            </w:r>
            <w:r>
              <w:rPr>
                <w:rFonts w:hint="eastAsia"/>
                <w:sz w:val="21"/>
                <w:szCs w:val="21"/>
                <w:lang w:val="en-US" w:eastAsia="zh-CN"/>
              </w:rPr>
              <w:t xml:space="preserve">误报率 &lt;1次/10台天</w:t>
            </w:r>
            <w:r>
              <w:rPr>
                <w:rFonts w:hint="eastAsia"/>
                <w:sz w:val="21"/>
                <w:szCs w:val="21"/>
                <w:lang w:val="en-US" w:eastAsia="zh-CN"/>
              </w:rPr>
              <w:br/>
            </w:r>
            <w:r>
              <w:rPr>
                <w:rFonts w:hint="eastAsia"/>
                <w:sz w:val="21"/>
                <w:szCs w:val="21"/>
                <w:lang w:val="en-US" w:eastAsia="zh-CN"/>
              </w:rPr>
              <w:t xml:space="preserve">准确率 &gt;90%,5m范围内</w:t>
            </w:r>
            <w:r>
              <w:rPr>
                <w:rFonts w:hint="eastAsia"/>
                <w:sz w:val="21"/>
                <w:szCs w:val="21"/>
                <w:lang w:val="en-US" w:eastAsia="zh-CN"/>
              </w:rPr>
              <w:br/>
            </w:r>
            <w:r>
              <w:rPr>
                <w:rFonts w:hint="eastAsia"/>
                <w:sz w:val="21"/>
                <w:szCs w:val="21"/>
                <w:lang w:val="en-US" w:eastAsia="zh-CN"/>
              </w:rPr>
              <w:t xml:space="preserve">麦克风阵列支持</w:t>
            </w:r>
            <w:r>
              <w:rPr>
                <w:rFonts w:hint="eastAsia"/>
                <w:sz w:val="21"/>
                <w:szCs w:val="21"/>
                <w:lang w:val="en-US" w:eastAsia="zh-CN"/>
              </w:rPr>
              <w:br/>
            </w:r>
            <w:r>
              <w:rPr>
                <w:rFonts w:hint="eastAsia"/>
                <w:sz w:val="21"/>
                <w:szCs w:val="21"/>
                <w:lang w:val="en-US" w:eastAsia="zh-CN"/>
              </w:rPr>
              <w:t xml:space="preserve">灵敏度 -42dBV/Pa</w:t>
            </w:r>
            <w:r>
              <w:rPr>
                <w:rFonts w:hint="eastAsia"/>
                <w:sz w:val="21"/>
                <w:szCs w:val="21"/>
                <w:lang w:val="en-US" w:eastAsia="zh-CN"/>
              </w:rPr>
              <w:br/>
            </w:r>
            <w:r>
              <w:rPr>
                <w:rFonts w:hint="eastAsia"/>
                <w:sz w:val="21"/>
                <w:szCs w:val="21"/>
                <w:lang w:val="en-US" w:eastAsia="zh-CN"/>
              </w:rPr>
              <w:t xml:space="preserve">频率响应 20Hz ～ 20kHz</w:t>
            </w:r>
            <w:r>
              <w:rPr>
                <w:rFonts w:hint="eastAsia"/>
                <w:sz w:val="21"/>
                <w:szCs w:val="21"/>
                <w:lang w:val="en-US" w:eastAsia="zh-CN"/>
              </w:rPr>
              <w:br/>
            </w:r>
            <w:r>
              <w:rPr>
                <w:rFonts w:hint="eastAsia"/>
                <w:sz w:val="21"/>
                <w:szCs w:val="21"/>
                <w:lang w:val="en-US" w:eastAsia="zh-CN"/>
              </w:rPr>
              <w:t xml:space="preserve">信噪比 59dB</w:t>
            </w:r>
            <w:r>
              <w:rPr>
                <w:rFonts w:hint="eastAsia"/>
                <w:sz w:val="21"/>
                <w:szCs w:val="21"/>
                <w:lang w:val="en-US" w:eastAsia="zh-CN"/>
              </w:rPr>
              <w:br/>
            </w:r>
            <w:r>
              <w:rPr>
                <w:rFonts w:hint="eastAsia"/>
                <w:sz w:val="21"/>
                <w:szCs w:val="21"/>
                <w:lang w:val="en-US" w:eastAsia="zh-CN"/>
              </w:rPr>
              <w:t xml:space="preserve">网络 POE联网方式</w:t>
            </w:r>
            <w:r>
              <w:rPr>
                <w:rFonts w:hint="eastAsia"/>
                <w:sz w:val="21"/>
                <w:szCs w:val="21"/>
                <w:lang w:val="en-US" w:eastAsia="zh-CN"/>
              </w:rPr>
              <w:br/>
            </w:r>
            <w:r>
              <w:rPr>
                <w:rFonts w:hint="eastAsia"/>
                <w:sz w:val="21"/>
                <w:szCs w:val="21"/>
                <w:lang w:val="en-US" w:eastAsia="zh-CN"/>
              </w:rPr>
              <w:t xml:space="preserve">4寸屏幕,支持文本广播通知</w:t>
            </w:r>
            <w:r>
              <w:rPr>
                <w:rFonts w:hint="eastAsia"/>
                <w:sz w:val="21"/>
                <w:szCs w:val="21"/>
                <w:lang w:val="en-US" w:eastAsia="zh-CN"/>
              </w:rPr>
              <w:br/>
            </w:r>
            <w:r>
              <w:rPr>
                <w:rFonts w:hint="eastAsia"/>
                <w:sz w:val="21"/>
                <w:szCs w:val="21"/>
                <w:lang w:val="en-US" w:eastAsia="zh-CN"/>
              </w:rPr>
              <w:t xml:space="preserve">机械按键，POE供电220V</w:t>
            </w:r>
            <w:r>
              <w:rPr>
                <w:rFonts w:hint="eastAsia"/>
                <w:sz w:val="21"/>
                <w:szCs w:val="21"/>
                <w:lang w:val="en-US" w:eastAsia="zh-CN"/>
              </w:rPr>
              <w:br/>
            </w:r>
            <w:r>
              <w:rPr>
                <w:rFonts w:hint="eastAsia"/>
                <w:sz w:val="21"/>
                <w:szCs w:val="21"/>
                <w:lang w:val="en-US" w:eastAsia="zh-CN"/>
              </w:rPr>
              <w:t xml:space="preserve">工作温度 -20℃～+60℃ 每天连续工作24小时</w:t>
            </w:r>
            <w:r>
              <w:rPr>
                <w:rFonts w:hint="eastAsia"/>
                <w:sz w:val="21"/>
                <w:szCs w:val="21"/>
                <w:lang w:val="en-US" w:eastAsia="zh-CN"/>
              </w:rPr>
              <w:br/>
            </w:r>
            <w:r>
              <w:rPr>
                <w:rFonts w:hint="eastAsia"/>
                <w:sz w:val="21"/>
                <w:szCs w:val="21"/>
                <w:lang w:val="en-US" w:eastAsia="zh-CN"/>
              </w:rPr>
              <w:t xml:space="preserve">环境湿度10 ~ 90%（非凝结）</w:t>
            </w:r>
            <w:r>
              <w:rPr>
                <w:rFonts w:hint="eastAsia"/>
                <w:sz w:val="21"/>
                <w:szCs w:val="21"/>
                <w:lang w:val="en-US" w:eastAsia="zh-CN"/>
              </w:rPr>
              <w:br/>
            </w:r>
            <w:r>
              <w:rPr>
                <w:rFonts w:hint="eastAsia"/>
                <w:sz w:val="21"/>
                <w:szCs w:val="21"/>
                <w:lang w:val="en-US" w:eastAsia="zh-CN"/>
              </w:rPr>
              <w:t xml:space="preserve">支持壁挂</w:t>
            </w:r>
            <w:r>
              <w:rPr>
                <w:rFonts w:hint="eastAsia"/>
                <w:sz w:val="21"/>
                <w:szCs w:val="21"/>
                <w:lang w:val="en-US" w:eastAsia="zh-CN"/>
              </w:rPr>
              <w:br/>
            </w:r>
            <w:r>
              <w:rPr>
                <w:rFonts w:hint="eastAsia"/>
                <w:sz w:val="21"/>
                <w:szCs w:val="21"/>
                <w:lang w:val="en-US" w:eastAsia="zh-CN"/>
              </w:rPr>
              <w:t xml:space="preserve">内置敏感词识别引擎，实现普通话的关键词甄别，实时处理，可实现多路的敏感词甄别并发能力；双模型算法识别引擎，能够极大的提升准确率和抗噪能力，降低误报率。</w:t>
            </w:r>
            <w:r>
              <w:rPr>
                <w:rFonts w:hint="eastAsia"/>
                <w:sz w:val="21"/>
                <w:szCs w:val="21"/>
                <w:lang w:val="en-US" w:eastAsia="zh-CN"/>
              </w:rPr>
              <w:br/>
            </w:r>
            <w:r>
              <w:rPr>
                <w:rFonts w:hint="eastAsia"/>
                <w:sz w:val="21"/>
                <w:szCs w:val="21"/>
                <w:lang w:val="en-US" w:eastAsia="zh-CN"/>
              </w:rPr>
              <w:t xml:space="preserve">支持方言定制</w:t>
            </w:r>
            <w:r>
              <w:rPr>
                <w:rFonts w:hint="eastAsia"/>
                <w:sz w:val="21"/>
                <w:szCs w:val="21"/>
                <w:lang w:val="en-US" w:eastAsia="zh-CN"/>
              </w:rPr>
              <w:br/>
            </w:r>
            <w:r>
              <w:rPr>
                <w:rFonts w:hint="eastAsia"/>
                <w:sz w:val="21"/>
                <w:szCs w:val="21"/>
                <w:lang w:val="en-US" w:eastAsia="zh-CN"/>
              </w:rPr>
              <w:t xml:space="preserve">支持主动呼叫检测词汇</w:t>
            </w:r>
            <w:r>
              <w:rPr>
                <w:rFonts w:hint="eastAsia"/>
                <w:sz w:val="21"/>
                <w:szCs w:val="21"/>
                <w:lang w:val="en-US" w:eastAsia="zh-CN"/>
              </w:rPr>
              <w:br/>
            </w:r>
            <w:r>
              <w:rPr>
                <w:rFonts w:hint="eastAsia"/>
                <w:sz w:val="21"/>
                <w:szCs w:val="21"/>
                <w:lang w:val="en-US" w:eastAsia="zh-CN"/>
              </w:rPr>
              <w:t xml:space="preserve">支持受害人声检测</w:t>
            </w:r>
            <w:r>
              <w:rPr>
                <w:rFonts w:hint="eastAsia"/>
                <w:sz w:val="21"/>
                <w:szCs w:val="21"/>
                <w:lang w:val="en-US" w:eastAsia="zh-CN"/>
              </w:rPr>
              <w:br/>
            </w:r>
            <w:r>
              <w:rPr>
                <w:rFonts w:hint="eastAsia"/>
                <w:sz w:val="21"/>
                <w:szCs w:val="21"/>
                <w:lang w:val="en-US" w:eastAsia="zh-CN"/>
              </w:rPr>
              <w:t xml:space="preserve">支持围观事件检测</w:t>
            </w:r>
            <w:r>
              <w:rPr>
                <w:rFonts w:hint="eastAsia"/>
                <w:sz w:val="21"/>
                <w:szCs w:val="21"/>
                <w:lang w:val="en-US" w:eastAsia="zh-CN"/>
              </w:rPr>
              <w:br/>
            </w:r>
            <w:r>
              <w:rPr>
                <w:rFonts w:hint="eastAsia"/>
                <w:sz w:val="21"/>
                <w:szCs w:val="21"/>
                <w:lang w:val="en-US" w:eastAsia="zh-CN"/>
              </w:rPr>
              <w:t xml:space="preserve">支持欺凌者呵斥威胁检测</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24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sz w:val="21"/>
                <w:szCs w:val="21"/>
              </w:rPr>
            </w:pPr>
            <w:r>
              <w:rPr>
                <w:rFonts w:hint="eastAsia"/>
                <w:sz w:val="21"/>
                <w:szCs w:val="21"/>
                <w:lang w:val="en-US" w:eastAsia="zh-CN"/>
              </w:rPr>
              <w:t xml:space="preserve">基础云平台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top"/>
            <w:textDirection w:val="lrTb"/>
            <w:noWrap w:val="false"/>
          </w:tcPr>
          <w:p>
            <w:pPr>
              <w:rPr>
                <w:rFonts w:hint="eastAsia"/>
                <w:sz w:val="21"/>
                <w:szCs w:val="21"/>
              </w:rPr>
            </w:pPr>
            <w:r>
              <w:rPr>
                <w:rFonts w:hint="eastAsia"/>
                <w:sz w:val="21"/>
                <w:szCs w:val="21"/>
                <w:lang w:val="en-US" w:eastAsia="zh-CN"/>
              </w:rPr>
              <w:t xml:space="preserve">支持WEB系统登录</w:t>
            </w:r>
            <w:r>
              <w:rPr>
                <w:rFonts w:hint="eastAsia"/>
                <w:sz w:val="21"/>
                <w:szCs w:val="21"/>
                <w:lang w:val="en-US" w:eastAsia="zh-CN"/>
              </w:rPr>
              <w:br/>
            </w:r>
            <w:r>
              <w:rPr>
                <w:rFonts w:hint="eastAsia"/>
                <w:sz w:val="21"/>
                <w:szCs w:val="21"/>
                <w:lang w:val="en-US" w:eastAsia="zh-CN"/>
              </w:rPr>
              <w:t xml:space="preserve">支持账号分级管控</w:t>
            </w:r>
            <w:r>
              <w:rPr>
                <w:rFonts w:hint="eastAsia"/>
                <w:sz w:val="21"/>
                <w:szCs w:val="21"/>
                <w:lang w:val="en-US" w:eastAsia="zh-CN"/>
              </w:rPr>
              <w:br/>
            </w:r>
            <w:r>
              <w:rPr>
                <w:rFonts w:hint="eastAsia"/>
                <w:sz w:val="21"/>
                <w:szCs w:val="21"/>
                <w:lang w:val="en-US" w:eastAsia="zh-CN"/>
              </w:rPr>
              <w:t xml:space="preserve">支持楼号、楼层、房间号管理支持厕所、宿舍及其他场景选择</w:t>
            </w:r>
            <w:r>
              <w:rPr>
                <w:rFonts w:hint="eastAsia"/>
                <w:sz w:val="21"/>
                <w:szCs w:val="21"/>
                <w:lang w:val="en-US" w:eastAsia="zh-CN"/>
              </w:rPr>
              <w:br/>
            </w:r>
            <w:r>
              <w:rPr>
                <w:rFonts w:hint="eastAsia"/>
                <w:sz w:val="21"/>
                <w:szCs w:val="21"/>
                <w:lang w:val="en-US" w:eastAsia="zh-CN"/>
              </w:rPr>
              <w:t xml:space="preserve">支持事件管理、房间管理、负责人管理、账号管理模块</w:t>
            </w:r>
            <w:r>
              <w:rPr>
                <w:rFonts w:hint="eastAsia"/>
                <w:sz w:val="21"/>
                <w:szCs w:val="21"/>
                <w:lang w:val="en-US" w:eastAsia="zh-CN"/>
              </w:rPr>
              <w:br/>
            </w:r>
            <w:r>
              <w:rPr>
                <w:rFonts w:hint="eastAsia"/>
                <w:sz w:val="21"/>
                <w:szCs w:val="21"/>
                <w:lang w:val="en-US" w:eastAsia="zh-CN"/>
              </w:rPr>
              <w:t xml:space="preserve">支持设备编号及校验码唯一性支持添加负责人联系方式</w:t>
            </w:r>
            <w:r>
              <w:rPr>
                <w:rFonts w:hint="eastAsia"/>
                <w:sz w:val="21"/>
                <w:szCs w:val="21"/>
                <w:lang w:val="en-US" w:eastAsia="zh-CN"/>
              </w:rPr>
              <w:br/>
            </w:r>
            <w:r>
              <w:rPr>
                <w:rFonts w:hint="eastAsia"/>
                <w:sz w:val="21"/>
                <w:szCs w:val="21"/>
                <w:lang w:val="en-US" w:eastAsia="zh-CN"/>
              </w:rPr>
              <w:t xml:space="preserve">支持与微信小程序或公众号同步</w:t>
            </w:r>
            <w:r>
              <w:rPr>
                <w:rFonts w:hint="eastAsia"/>
                <w:sz w:val="21"/>
                <w:szCs w:val="21"/>
                <w:lang w:val="en-US" w:eastAsia="zh-CN"/>
              </w:rPr>
              <w:br/>
            </w:r>
            <w:r>
              <w:rPr>
                <w:rFonts w:hint="eastAsia"/>
                <w:sz w:val="21"/>
                <w:szCs w:val="21"/>
                <w:lang w:val="en-US" w:eastAsia="zh-CN"/>
              </w:rPr>
              <w:t xml:space="preserve">支持在线设置用户配置、系统配置</w:t>
            </w:r>
            <w:r>
              <w:rPr>
                <w:rFonts w:hint="eastAsia"/>
                <w:sz w:val="21"/>
                <w:szCs w:val="21"/>
                <w:lang w:val="en-US" w:eastAsia="zh-CN"/>
              </w:rPr>
              <w:br/>
            </w:r>
            <w:r>
              <w:rPr>
                <w:rFonts w:hint="eastAsia"/>
                <w:sz w:val="21"/>
                <w:szCs w:val="21"/>
                <w:lang w:val="en-US" w:eastAsia="zh-CN"/>
              </w:rPr>
              <w:t xml:space="preserve">支持调节设备音量、敏感词、能量阈值、重叠时长、最大粒度</w:t>
            </w:r>
            <w:r>
              <w:rPr>
                <w:rFonts w:hint="eastAsia"/>
                <w:sz w:val="21"/>
                <w:szCs w:val="21"/>
                <w:lang w:val="en-US" w:eastAsia="zh-CN"/>
              </w:rPr>
              <w:br/>
            </w:r>
            <w:r>
              <w:rPr>
                <w:rFonts w:hint="eastAsia"/>
                <w:sz w:val="21"/>
                <w:szCs w:val="21"/>
                <w:lang w:val="en-US" w:eastAsia="zh-CN"/>
              </w:rPr>
              <w:t xml:space="preserve">支持识别率大于92% </w:t>
            </w:r>
            <w:r>
              <w:rPr>
                <w:rFonts w:hint="eastAsia"/>
                <w:sz w:val="21"/>
                <w:szCs w:val="21"/>
                <w:lang w:val="en-US" w:eastAsia="zh-CN"/>
              </w:rPr>
              <w:br/>
            </w:r>
            <w:r>
              <w:rPr>
                <w:rFonts w:hint="eastAsia"/>
                <w:sz w:val="21"/>
                <w:szCs w:val="21"/>
                <w:lang w:val="en-US" w:eastAsia="zh-CN"/>
              </w:rPr>
              <w:t xml:space="preserve">误报率小于等于1次/每台/10天 </w:t>
            </w:r>
            <w:r>
              <w:rPr>
                <w:rFonts w:hint="eastAsia"/>
                <w:sz w:val="21"/>
                <w:szCs w:val="21"/>
                <w:lang w:val="en-US" w:eastAsia="zh-CN"/>
              </w:rPr>
              <w:br/>
            </w:r>
            <w:r>
              <w:rPr>
                <w:rFonts w:hint="eastAsia"/>
                <w:sz w:val="21"/>
                <w:szCs w:val="21"/>
                <w:lang w:val="en-US" w:eastAsia="zh-CN"/>
              </w:rPr>
              <w:t xml:space="preserve">支持短信、微信通知负责人   </w:t>
            </w:r>
            <w:r>
              <w:rPr>
                <w:rFonts w:hint="eastAsia"/>
                <w:sz w:val="21"/>
                <w:szCs w:val="21"/>
                <w:lang w:val="en-US" w:eastAsia="zh-CN"/>
              </w:rPr>
              <w:br/>
            </w:r>
            <w:r>
              <w:rPr>
                <w:rFonts w:hint="eastAsia"/>
                <w:sz w:val="21"/>
                <w:szCs w:val="21"/>
                <w:lang w:val="en-US" w:eastAsia="zh-CN"/>
              </w:rPr>
              <w:t xml:space="preserve">支持电话通知负责人         </w:t>
            </w:r>
            <w:r>
              <w:rPr>
                <w:rFonts w:hint="eastAsia"/>
                <w:sz w:val="21"/>
                <w:szCs w:val="21"/>
                <w:lang w:val="en-US" w:eastAsia="zh-CN"/>
              </w:rPr>
              <w:br/>
            </w:r>
            <w:r>
              <w:rPr>
                <w:rFonts w:hint="eastAsia"/>
                <w:sz w:val="21"/>
                <w:szCs w:val="21"/>
                <w:lang w:val="en-US" w:eastAsia="zh-CN"/>
              </w:rPr>
              <w:t xml:space="preserve">支持即时通话或广播功能</w:t>
            </w:r>
            <w:r>
              <w:rPr>
                <w:rFonts w:hint="eastAsia"/>
                <w:sz w:val="21"/>
                <w:szCs w:val="21"/>
                <w:lang w:val="en-US" w:eastAsia="zh-CN"/>
              </w:rPr>
              <w:br/>
            </w:r>
            <w:r>
              <w:rPr>
                <w:rFonts w:hint="eastAsia"/>
                <w:sz w:val="21"/>
                <w:szCs w:val="21"/>
                <w:lang w:val="en-US" w:eastAsia="zh-CN"/>
              </w:rPr>
              <w:t xml:space="preserve">支持宿舍归寝声纹打卡，进行归寝识别和管理</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rPr>
                <w:rFonts w:hint="eastAsia"/>
                <w:sz w:val="21"/>
                <w:szCs w:val="21"/>
              </w:rPr>
            </w:pPr>
            <w:r>
              <w:rPr>
                <w:rFonts w:hint="eastAsia"/>
                <w:sz w:val="21"/>
                <w:szCs w:val="21"/>
                <w:lang w:val="en-US" w:eastAsia="zh-CN"/>
              </w:rPr>
              <w:t xml:space="preserve">1</w:t>
            </w:r>
            <w:r/>
          </w:p>
        </w:tc>
      </w:tr>
      <w:tr>
        <w:trPr>
          <w:trHeight w:val="400"/>
        </w:trPr>
        <w:tc>
          <w:tcPr>
            <w:gridSpan w:val="4"/>
            <w:shd w:val="clear" w:color="auto" w:fill="auto"/>
            <w:tcBorders>
              <w:top w:val="none" w:color="000000" w:sz="4" w:space="0"/>
              <w:left w:val="none" w:color="000000" w:sz="4" w:space="0"/>
              <w:bottom w:val="none" w:color="000000" w:sz="4" w:space="0"/>
              <w:right w:val="none" w:color="000000" w:sz="4" w:space="0"/>
            </w:tcBorders>
            <w:tcW w:w="4699" w:type="pct"/>
            <w:vAlign w:val="center"/>
            <w:textDirection w:val="lrTb"/>
            <w:noWrap/>
          </w:tcPr>
          <w:p>
            <w:pPr>
              <w:rPr>
                <w:rFonts w:hint="eastAsia"/>
                <w:sz w:val="21"/>
                <w:szCs w:val="21"/>
              </w:rPr>
            </w:pPr>
            <w:r>
              <w:rPr>
                <w:rFonts w:hint="eastAsia"/>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00" w:type="pct"/>
            <w:vAlign w:val="center"/>
            <w:textDirection w:val="lrTb"/>
            <w:noWrap/>
          </w:tcPr>
          <w:p>
            <w:pPr>
              <w:rPr>
                <w:rFonts w:hint="eastAsia"/>
                <w:sz w:val="21"/>
                <w:szCs w:val="21"/>
              </w:rPr>
            </w:pPr>
            <w:r>
              <w:rPr>
                <w:rFonts w:hint="eastAsia"/>
                <w:sz w:val="21"/>
                <w:szCs w:val="21"/>
              </w:rPr>
            </w:r>
            <w:r/>
          </w:p>
        </w:tc>
      </w:tr>
      <w:tr>
        <w:trPr>
          <w:trHeight w:val="400"/>
        </w:trPr>
        <w:tc>
          <w:tcPr>
            <w:gridSpan w:val="5"/>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tcPr>
          <w:p>
            <w:pPr>
              <w:rPr>
                <w:rFonts w:hint="eastAsia"/>
                <w:sz w:val="21"/>
                <w:szCs w:val="21"/>
              </w:rPr>
            </w:pPr>
            <w:r>
              <w:rPr>
                <w:rFonts w:hint="eastAsia"/>
                <w:sz w:val="21"/>
                <w:szCs w:val="21"/>
                <w:lang w:val="en-US" w:eastAsia="zh-CN"/>
              </w:rPr>
              <w:t xml:space="preserve">14.校园一卡通系统</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校园一卡通系统</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为一卡通各类应用系统提供相应服务，其中前端配管中心软件包含但不限于以下模块功能：包含门禁系统、餐饮消费系统、水控系统、图书借阅系统等功能模块</w:t>
            </w:r>
            <w:r>
              <w:rPr>
                <w:rFonts w:hint="eastAsia"/>
                <w:sz w:val="21"/>
                <w:szCs w:val="21"/>
                <w:lang w:val="en-US" w:eastAsia="zh-CN"/>
              </w:rPr>
              <w:br/>
            </w:r>
            <w:r>
              <w:rPr>
                <w:rFonts w:hint="eastAsia"/>
                <w:sz w:val="21"/>
                <w:szCs w:val="21"/>
                <w:lang w:val="en-US" w:eastAsia="zh-CN"/>
              </w:rPr>
              <w:t xml:space="preserve">1.门禁系统模块：支持常用代码、园区设置、建筑群组、钱包设置、科目查看、单键分组、营业分组、卡户身份、商户管理、交易类型、终端配置等功能；</w:t>
            </w:r>
            <w:r>
              <w:rPr>
                <w:rFonts w:hint="eastAsia"/>
                <w:sz w:val="21"/>
                <w:szCs w:val="21"/>
                <w:lang w:val="en-US" w:eastAsia="zh-CN"/>
              </w:rPr>
              <w:br/>
            </w:r>
            <w:r>
              <w:rPr>
                <w:rFonts w:hint="eastAsia"/>
                <w:sz w:val="21"/>
                <w:szCs w:val="21"/>
                <w:lang w:val="en-US" w:eastAsia="zh-CN"/>
              </w:rPr>
              <w:t xml:space="preserve">2.餐饮消费系统模块：支持通过刷卡、扫码、刷脸等方式进行人员身份认，消费人员现金钱包和补贴钱包进行统一管理、充值、扣款等操作，结合当前互联网技术实现手机端自助在线充值、消费、在线实时查询、通知，稳定、可靠、安全的消费设备支持在线、离线等场景等功能；</w:t>
            </w:r>
            <w:r>
              <w:rPr>
                <w:rFonts w:hint="eastAsia"/>
                <w:sz w:val="21"/>
                <w:szCs w:val="21"/>
                <w:lang w:val="en-US" w:eastAsia="zh-CN"/>
              </w:rPr>
              <w:br/>
            </w:r>
            <w:r>
              <w:rPr>
                <w:rFonts w:hint="eastAsia"/>
                <w:sz w:val="21"/>
                <w:szCs w:val="21"/>
                <w:lang w:val="en-US" w:eastAsia="zh-CN"/>
              </w:rPr>
              <w:t xml:space="preserve">3.水控系统模块：支持计时和计量两种计费模式，随用随取，自由消费；</w:t>
            </w:r>
            <w:r>
              <w:rPr>
                <w:rFonts w:hint="eastAsia"/>
                <w:sz w:val="21"/>
                <w:szCs w:val="21"/>
                <w:lang w:val="en-US" w:eastAsia="zh-CN"/>
              </w:rPr>
              <w:br/>
            </w:r>
            <w:r>
              <w:rPr>
                <w:rFonts w:hint="eastAsia"/>
                <w:sz w:val="21"/>
                <w:szCs w:val="21"/>
                <w:lang w:val="en-US" w:eastAsia="zh-CN"/>
              </w:rPr>
              <w:t xml:space="preserve">4.图书借阅模块：</w:t>
            </w:r>
            <w:r>
              <w:rPr>
                <w:rFonts w:hint="eastAsia"/>
                <w:sz w:val="21"/>
                <w:szCs w:val="21"/>
                <w:lang w:val="en-US" w:eastAsia="zh-CN"/>
              </w:rPr>
              <w:br/>
            </w:r>
            <w:r>
              <w:rPr>
                <w:rFonts w:hint="eastAsia"/>
                <w:sz w:val="21"/>
                <w:szCs w:val="21"/>
                <w:lang w:val="en-US" w:eastAsia="zh-CN"/>
              </w:rPr>
              <w:t xml:space="preserve">5.卡片管理模块：支持卡片维护、冻结解冻、卡片拾遗、卡片打印、制卡配卡等功能；</w:t>
            </w:r>
            <w:r>
              <w:rPr>
                <w:rFonts w:hint="eastAsia"/>
                <w:sz w:val="21"/>
                <w:szCs w:val="21"/>
                <w:lang w:val="en-US" w:eastAsia="zh-CN"/>
              </w:rPr>
              <w:br/>
            </w:r>
            <w:r>
              <w:rPr>
                <w:rFonts w:hint="eastAsia"/>
                <w:sz w:val="21"/>
                <w:szCs w:val="21"/>
                <w:lang w:val="en-US" w:eastAsia="zh-CN"/>
              </w:rPr>
              <w:t xml:space="preserve">6.余额管理模块：支持现金充值、提取现金、钱包转账、卡间转账、补助发放、预发补助、卡户扣款、交易冲正、补助冲正等功能；</w:t>
            </w:r>
            <w:r>
              <w:rPr>
                <w:rFonts w:hint="eastAsia"/>
                <w:sz w:val="21"/>
                <w:szCs w:val="21"/>
                <w:lang w:val="en-US" w:eastAsia="zh-CN"/>
              </w:rPr>
              <w:br/>
            </w:r>
            <w:r>
              <w:rPr>
                <w:rFonts w:hint="eastAsia"/>
                <w:sz w:val="21"/>
                <w:szCs w:val="21"/>
                <w:lang w:val="en-US" w:eastAsia="zh-CN"/>
              </w:rPr>
              <w:t xml:space="preserve">7.信息查询模块：支持卡片信息查询、卡户余额查询、卡户流水查询、圈存流水查询、聚合支付查询等功能；</w:t>
            </w:r>
            <w:r>
              <w:rPr>
                <w:rFonts w:hint="eastAsia"/>
                <w:sz w:val="21"/>
                <w:szCs w:val="21"/>
                <w:lang w:val="en-US" w:eastAsia="zh-CN"/>
              </w:rPr>
              <w:br/>
            </w:r>
            <w:r>
              <w:rPr>
                <w:rFonts w:hint="eastAsia"/>
                <w:sz w:val="21"/>
                <w:szCs w:val="21"/>
                <w:lang w:val="en-US" w:eastAsia="zh-CN"/>
              </w:rPr>
              <w:t xml:space="preserve">8.会计账务模块：支持手工日结、科目结算、平账冲正、手工补账、卡户补账、商户补账、补账冲正、错误流水查询等功能；</w:t>
            </w:r>
            <w:r>
              <w:rPr>
                <w:rFonts w:hint="eastAsia"/>
                <w:sz w:val="21"/>
                <w:szCs w:val="21"/>
                <w:lang w:val="en-US" w:eastAsia="zh-CN"/>
              </w:rPr>
              <w:br/>
            </w:r>
            <w:r>
              <w:rPr>
                <w:rFonts w:hint="eastAsia"/>
                <w:sz w:val="21"/>
                <w:szCs w:val="21"/>
                <w:lang w:val="en-US" w:eastAsia="zh-CN"/>
              </w:rPr>
              <w:t xml:space="preserve">9.报表统计模块：支持科目统计、全网统计、部门统计、身份统计、操作统计、时段统计、营业统计、阶段统计等功能；</w:t>
            </w:r>
            <w:r>
              <w:rPr>
                <w:rFonts w:hint="eastAsia"/>
                <w:sz w:val="21"/>
                <w:szCs w:val="21"/>
                <w:lang w:val="en-US" w:eastAsia="zh-CN"/>
              </w:rPr>
              <w:br/>
            </w:r>
            <w:r>
              <w:rPr>
                <w:rFonts w:hint="eastAsia"/>
                <w:sz w:val="21"/>
                <w:szCs w:val="21"/>
                <w:lang w:val="en-US" w:eastAsia="zh-CN"/>
              </w:rPr>
              <w:t xml:space="preserve">10.辅助窗口模块：支持公告查询、操作员改密、软件锁定、制作设备设密卡、wifi设置卡等功能。</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人脸门禁一体机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支持人脸识别、射频卡、指纹、密码等单一或组合多重开锁方式，支持联网及单机独立工作。支持远程指纹录入、远程数据维护更新与查询，支持远程授权开/锁门，自带彩色显示屏，可显示时间、日期、验证结果；数据本地存储断电不丢失，支持网络、U盘导出开门数据。支持用户数＞1000，记录数据≥10万条，响应时间＜1s，拒认率/误认率≤0.01%。支持访客授权；支持防拆报警</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门禁电源(含机箱)</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门禁电源(含机箱)，1.规格:门禁主机配套，带自动保护</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出门单向控制按钮</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磁力锁</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280KG双门带锁信号磁力锁，锁体表面防腐防锈电镀处理，适应不同材质/类型的门。带安装附件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磁力锁支架</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大华磁力锁支架（ZL型），锁体表面防腐防锈电镀处理，适应不同材质/类型的门。带安装附件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水控一体机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4G水控机，CPU采用ARM内核的32位处理器，处理速度快、功耗低、可靠性高；DC12V 1A 电源、水控机、电磁阀(12V 0.3A)、流量计(时间模式消费不需要流量计)、用户卡、BS一卡通软件、读卡器；一体式规格。</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80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餐饮刷卡机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主、副操作屏幕操作方便；支持刷卡和人脸识别认证；采集速读1s，通讯速度：96000（Kbps），使用环境-10℃~+60℃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图书管理终端</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图书管理终端（含软件）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条码打印机</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配套条码打印机</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IC卡</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IC卡形状可按需定制</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发卡器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1.规格:USB接口高频卡写卡器，支持ISO14443标准</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读卡器</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1.规格:USB接口高频卡读卡器，支持ISO14443标准</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六类4对非屏双绞线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top"/>
            <w:textDirection w:val="lrTb"/>
            <w:noWrap w:val="false"/>
          </w:tcPr>
          <w:p>
            <w:pPr>
              <w:rPr>
                <w:rFonts w:hint="eastAsia"/>
                <w:sz w:val="21"/>
                <w:szCs w:val="21"/>
              </w:rPr>
            </w:pPr>
            <w:r>
              <w:rPr>
                <w:rFonts w:hint="eastAsia"/>
                <w:sz w:val="21"/>
                <w:szCs w:val="21"/>
                <w:lang w:val="en-US" w:eastAsia="zh-CN"/>
              </w:rPr>
              <w:t xml:space="preserve">1.规格：六类非屏蔽网线</w:t>
            </w:r>
            <w:r>
              <w:rPr>
                <w:rFonts w:hint="eastAsia"/>
                <w:sz w:val="21"/>
                <w:szCs w:val="21"/>
                <w:lang w:val="en-US" w:eastAsia="zh-CN"/>
              </w:rPr>
              <w:br/>
            </w:r>
            <w:r>
              <w:rPr>
                <w:rFonts w:hint="eastAsia"/>
                <w:sz w:val="21"/>
                <w:szCs w:val="21"/>
                <w:lang w:val="en-US" w:eastAsia="zh-CN"/>
              </w:rPr>
              <w:t xml:space="preserve">2.符合ANSI/TIA-568.2-D、ISO/IEC 11801和EN50173六类规范；</w:t>
            </w:r>
            <w:r>
              <w:rPr>
                <w:rFonts w:hint="eastAsia"/>
                <w:sz w:val="21"/>
                <w:szCs w:val="21"/>
                <w:lang w:val="en-US" w:eastAsia="zh-CN"/>
              </w:rPr>
              <w:br/>
            </w:r>
            <w:r>
              <w:rPr>
                <w:rFonts w:hint="eastAsia"/>
                <w:sz w:val="21"/>
                <w:szCs w:val="21"/>
                <w:lang w:val="en-US" w:eastAsia="zh-CN"/>
              </w:rPr>
              <w:t xml:space="preserve">3.传输带宽：250MHz</w:t>
            </w:r>
            <w:r>
              <w:rPr>
                <w:rFonts w:hint="eastAsia"/>
                <w:sz w:val="21"/>
                <w:szCs w:val="21"/>
                <w:lang w:val="en-US" w:eastAsia="zh-CN"/>
              </w:rPr>
              <w:br/>
            </w:r>
            <w:r>
              <w:rPr>
                <w:rFonts w:hint="eastAsia"/>
                <w:sz w:val="21"/>
                <w:szCs w:val="21"/>
                <w:lang w:val="en-US" w:eastAsia="zh-CN"/>
              </w:rPr>
              <w:t xml:space="preserve">4.导体：23AWG</w:t>
            </w:r>
            <w:r>
              <w:rPr>
                <w:rFonts w:hint="eastAsia"/>
                <w:sz w:val="21"/>
                <w:szCs w:val="21"/>
                <w:lang w:val="en-US" w:eastAsia="zh-CN"/>
              </w:rPr>
              <w:br/>
            </w:r>
            <w:r>
              <w:rPr>
                <w:rFonts w:hint="eastAsia"/>
                <w:sz w:val="21"/>
                <w:szCs w:val="21"/>
                <w:lang w:val="en-US" w:eastAsia="zh-CN"/>
              </w:rPr>
              <w:t xml:space="preserve">5.紧护套结构，线对间十字骨架隔离技术，全面提升线缆性能；</w:t>
            </w:r>
            <w:r>
              <w:rPr>
                <w:rFonts w:hint="eastAsia"/>
                <w:sz w:val="21"/>
                <w:szCs w:val="21"/>
                <w:lang w:val="en-US" w:eastAsia="zh-CN"/>
              </w:rPr>
              <w:br/>
            </w:r>
            <w:r>
              <w:rPr>
                <w:rFonts w:hint="eastAsia"/>
                <w:sz w:val="21"/>
                <w:szCs w:val="21"/>
                <w:lang w:val="en-US" w:eastAsia="zh-CN"/>
              </w:rPr>
              <w:t xml:space="preserve">6.每箱/轴305米</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1500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1200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rvv4*0.5</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600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rPr>
                <w:rFonts w:hint="eastAsia"/>
                <w:sz w:val="21"/>
                <w:szCs w:val="21"/>
              </w:rPr>
            </w:pPr>
            <w:r>
              <w:rPr>
                <w:rFonts w:hint="eastAsia"/>
                <w:sz w:val="21"/>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国标PVC线槽</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800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rPr>
                <w:rFonts w:hint="eastAsia"/>
                <w:sz w:val="21"/>
                <w:szCs w:val="21"/>
              </w:rPr>
            </w:pPr>
            <w:r>
              <w:rPr>
                <w:rFonts w:hint="eastAsia"/>
                <w:sz w:val="21"/>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rPr>
                <w:rFonts w:hint="eastAsia"/>
                <w:sz w:val="21"/>
                <w:szCs w:val="21"/>
              </w:rPr>
            </w:pPr>
            <w:r>
              <w:rPr>
                <w:rFonts w:hint="eastAsia"/>
                <w:sz w:val="21"/>
                <w:szCs w:val="21"/>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114" w:type="pct"/>
            <w:vAlign w:val="center"/>
            <w:textDirection w:val="lrTb"/>
            <w:noWrap w:val="false"/>
          </w:tcPr>
          <w:p>
            <w:pPr>
              <w:rPr>
                <w:rFonts w:hint="eastAsia"/>
                <w:sz w:val="21"/>
                <w:szCs w:val="21"/>
              </w:rPr>
            </w:pPr>
            <w:r>
              <w:rPr>
                <w:rFonts w:hint="eastAsia"/>
                <w:sz w:val="21"/>
                <w:szCs w:val="21"/>
                <w:lang w:val="en-US" w:eastAsia="zh-CN"/>
              </w:rPr>
              <w:t xml:space="preserve">辅材 </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rPr>
                <w:rFonts w:hint="eastAsia"/>
                <w:sz w:val="21"/>
                <w:szCs w:val="21"/>
              </w:rPr>
            </w:pPr>
            <w:r>
              <w:rPr>
                <w:rFonts w:hint="eastAsia"/>
                <w:sz w:val="21"/>
                <w:szCs w:val="21"/>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rPr>
                <w:rFonts w:hint="eastAsia"/>
                <w:sz w:val="21"/>
                <w:szCs w:val="21"/>
              </w:rPr>
            </w:pPr>
            <w:r>
              <w:rPr>
                <w:rFonts w:hint="eastAsia"/>
                <w:sz w:val="21"/>
                <w:szCs w:val="21"/>
                <w:lang w:val="en-US" w:eastAsia="zh-CN"/>
              </w:rPr>
              <w:t xml:space="preserve">1</w:t>
            </w:r>
            <w:r/>
          </w:p>
        </w:tc>
      </w:tr>
    </w:tbl>
    <w:p>
      <w:pPr>
        <w:pStyle w:val="881"/>
        <w:spacing w:line="440" w:lineRule="exact"/>
        <w:rPr>
          <w:rFonts w:hAnsi="宋体" w:eastAsia="宋体" w:cs="宋体"/>
        </w:rPr>
      </w:pPr>
      <w:r>
        <w:rPr>
          <w:rFonts w:hAnsi="宋体" w:eastAsia="宋体" w:cs="宋体"/>
        </w:rPr>
      </w:r>
      <w:r/>
    </w:p>
    <w:p>
      <w:pPr>
        <w:pStyle w:val="853"/>
        <w:jc w:val="left"/>
        <w:spacing w:line="420" w:lineRule="exact"/>
        <w:rPr>
          <w:rFonts w:ascii="宋体" w:hAnsi="宋体" w:cs="宋体"/>
          <w:b/>
          <w:bCs/>
          <w:sz w:val="24"/>
        </w:rPr>
        <w:outlineLvl w:val="1"/>
      </w:pPr>
      <w:r>
        <w:rPr>
          <w:rFonts w:ascii="宋体" w:hAnsi="宋体" w:cs="宋体"/>
          <w:b/>
          <w:bCs/>
          <w:sz w:val="24"/>
        </w:rPr>
      </w:r>
      <w:r/>
    </w:p>
    <w:p>
      <w:pPr>
        <w:pStyle w:val="870"/>
        <w:numPr>
          <w:ilvl w:val="0"/>
          <w:numId w:val="0"/>
        </w:numPr>
      </w:pPr>
      <w:r/>
      <w:r/>
    </w:p>
    <w:p>
      <w:pPr>
        <w:pStyle w:val="856"/>
        <w:rPr>
          <w:rFonts w:ascii="宋体" w:hAnsi="宋体" w:cs="宋体"/>
          <w:b/>
          <w:bCs/>
          <w:sz w:val="24"/>
        </w:rPr>
      </w:pPr>
      <w:r>
        <w:rPr>
          <w:rFonts w:ascii="宋体" w:hAnsi="宋体" w:cs="宋体"/>
          <w:b/>
          <w:bCs/>
          <w:sz w:val="24"/>
        </w:rPr>
      </w:r>
      <w:r/>
    </w:p>
    <w:p>
      <w:pPr>
        <w:pStyle w:val="871"/>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872"/>
        <w:rPr>
          <w:rFonts w:cs="宋体"/>
          <w:b/>
          <w:bCs/>
          <w:sz w:val="24"/>
        </w:rPr>
      </w:pPr>
      <w:r>
        <w:rPr>
          <w:rFonts w:cs="宋体"/>
          <w:b/>
          <w:bCs/>
          <w:sz w:val="24"/>
        </w:rPr>
      </w:r>
      <w:r/>
    </w:p>
    <w:p>
      <w:pPr>
        <w:pStyle w:val="854"/>
        <w:rPr>
          <w:rFonts w:ascii="宋体" w:hAnsi="宋体" w:cs="宋体"/>
          <w:b/>
          <w:bCs/>
          <w:sz w:val="24"/>
        </w:rPr>
      </w:pPr>
      <w:r>
        <w:rPr>
          <w:rFonts w:ascii="宋体" w:hAnsi="宋体" w:cs="宋体"/>
          <w:b/>
          <w:bCs/>
          <w:sz w:val="24"/>
        </w:rPr>
      </w:r>
      <w:r/>
    </w:p>
    <w:p>
      <w:pPr>
        <w:pStyle w:val="861"/>
        <w:rPr>
          <w:rFonts w:ascii="宋体" w:hAnsi="宋体" w:cs="宋体"/>
          <w:b/>
          <w:bCs/>
          <w:sz w:val="24"/>
        </w:rPr>
      </w:pPr>
      <w:r>
        <w:rPr>
          <w:rFonts w:ascii="宋体" w:hAnsi="宋体" w:cs="宋体"/>
          <w:b/>
          <w:bCs/>
          <w:sz w:val="24"/>
        </w:rPr>
      </w:r>
      <w:r/>
    </w:p>
    <w:p>
      <w:pPr>
        <w:pStyle w:val="864"/>
        <w:rPr>
          <w:rFonts w:ascii="宋体" w:hAnsi="宋体" w:cs="宋体"/>
          <w:b/>
          <w:bCs/>
          <w:color w:val="auto"/>
          <w:sz w:val="24"/>
          <w:szCs w:val="24"/>
        </w:rPr>
      </w:pPr>
      <w:r>
        <w:rPr>
          <w:rFonts w:ascii="宋体" w:hAnsi="宋体" w:cs="宋体"/>
          <w:b/>
          <w:bCs/>
          <w:color w:val="auto"/>
          <w:sz w:val="24"/>
          <w:szCs w:val="24"/>
        </w:rPr>
      </w:r>
      <w:r/>
    </w:p>
    <w:p>
      <w:pPr>
        <w:pStyle w:val="861"/>
        <w:ind w:firstLine="0"/>
        <w:rPr>
          <w:rFonts w:ascii="宋体" w:hAnsi="宋体" w:cs="宋体"/>
          <w:b/>
          <w:bCs/>
          <w:sz w:val="24"/>
        </w:rPr>
      </w:pPr>
      <w:r>
        <w:rPr>
          <w:rFonts w:ascii="宋体" w:hAnsi="宋体" w:cs="宋体"/>
          <w:b/>
          <w:bCs/>
          <w:sz w:val="24"/>
        </w:rPr>
      </w:r>
      <w:r/>
    </w:p>
    <w:p>
      <w:pPr>
        <w:pStyle w:val="864"/>
        <w:rPr>
          <w:rFonts w:ascii="宋体" w:hAnsi="宋体" w:cs="宋体"/>
          <w:b/>
          <w:bCs/>
          <w:color w:val="auto"/>
          <w:sz w:val="24"/>
          <w:szCs w:val="24"/>
        </w:rPr>
      </w:pPr>
      <w:r>
        <w:rPr>
          <w:rFonts w:ascii="宋体" w:hAnsi="宋体" w:cs="宋体"/>
          <w:b/>
          <w:bCs/>
          <w:color w:val="auto"/>
          <w:sz w:val="24"/>
          <w:szCs w:val="24"/>
        </w:rPr>
      </w:r>
      <w:r/>
    </w:p>
    <w:p>
      <w:pPr>
        <w:pStyle w:val="854"/>
        <w:rPr>
          <w:rFonts w:ascii="宋体" w:hAnsi="宋体" w:cs="宋体"/>
          <w:b/>
          <w:bCs/>
          <w:sz w:val="24"/>
        </w:rPr>
      </w:pPr>
      <w:r>
        <w:rPr>
          <w:rFonts w:ascii="宋体" w:hAnsi="宋体" w:cs="宋体"/>
          <w:b/>
          <w:bCs/>
          <w:sz w:val="24"/>
        </w:rPr>
      </w:r>
      <w:r/>
    </w:p>
    <w:p>
      <w:pPr>
        <w:pStyle w:val="861"/>
        <w:rPr>
          <w:rFonts w:ascii="宋体" w:hAnsi="宋体" w:cs="宋体"/>
          <w:b/>
          <w:bCs/>
          <w:sz w:val="24"/>
        </w:rPr>
      </w:pPr>
      <w:r>
        <w:rPr>
          <w:rFonts w:ascii="宋体" w:hAnsi="宋体" w:cs="宋体"/>
          <w:b/>
          <w:bCs/>
          <w:sz w:val="24"/>
        </w:rPr>
      </w:r>
      <w:r/>
    </w:p>
    <w:p>
      <w:pPr>
        <w:pStyle w:val="864"/>
        <w:rPr>
          <w:rFonts w:ascii="宋体" w:hAnsi="宋体" w:cs="宋体"/>
          <w:b/>
          <w:bCs/>
          <w:color w:val="auto"/>
          <w:sz w:val="24"/>
          <w:szCs w:val="24"/>
        </w:rPr>
      </w:pPr>
      <w:r>
        <w:rPr>
          <w:rFonts w:ascii="宋体" w:hAnsi="宋体" w:cs="宋体"/>
          <w:b/>
          <w:bCs/>
          <w:color w:val="auto"/>
          <w:sz w:val="24"/>
          <w:szCs w:val="24"/>
        </w:rPr>
      </w:r>
      <w:r/>
    </w:p>
    <w:p>
      <w:pPr>
        <w:pStyle w:val="854"/>
        <w:rPr>
          <w:rFonts w:ascii="宋体" w:hAnsi="宋体" w:cs="宋体"/>
          <w:b/>
          <w:bCs/>
          <w:sz w:val="24"/>
        </w:rPr>
      </w:pPr>
      <w:r>
        <w:rPr>
          <w:rFonts w:ascii="宋体" w:hAnsi="宋体" w:cs="宋体"/>
          <w:b/>
          <w:bCs/>
          <w:sz w:val="24"/>
        </w:rPr>
      </w:r>
      <w:r/>
    </w:p>
    <w:p>
      <w:pPr>
        <w:pStyle w:val="861"/>
      </w:pPr>
      <w:r/>
      <w:r/>
    </w:p>
    <w:p>
      <w:pPr>
        <w:pStyle w:val="853"/>
        <w:jc w:val="left"/>
        <w:spacing w:line="420" w:lineRule="exact"/>
        <w:rPr>
          <w:rFonts w:ascii="宋体" w:hAnsi="宋体" w:cs="宋体"/>
          <w:b/>
          <w:bCs/>
          <w:sz w:val="24"/>
        </w:rPr>
        <w:sectPr>
          <w:footnotePr/>
          <w:endnotePr/>
          <w:type w:val="continuous"/>
          <w:pgSz w:w="11906" w:h="16838" w:orient="portrait"/>
          <w:pgMar w:top="1134" w:right="1304" w:bottom="964" w:left="1304" w:header="709" w:footer="709" w:gutter="0"/>
          <w:cols w:num="1" w:sep="0" w:space="708" w:equalWidth="1"/>
          <w:docGrid w:linePitch="360"/>
        </w:sectPr>
        <w:outlineLvl w:val="1"/>
      </w:pPr>
      <w:r>
        <w:rPr>
          <w:rFonts w:ascii="宋体" w:hAnsi="宋体" w:cs="宋体"/>
          <w:b/>
          <w:bCs/>
          <w:sz w:val="24"/>
        </w:rPr>
      </w:r>
      <w:r/>
    </w:p>
    <w:p>
      <w:pPr>
        <w:pStyle w:val="841"/>
        <w:spacing w:line="480" w:lineRule="exact"/>
        <w:rPr>
          <w:rFonts w:asciiTheme="minorEastAsia" w:hAnsiTheme="minorEastAsia" w:cstheme="minorEastAsia"/>
          <w:sz w:val="28"/>
          <w:szCs w:val="28"/>
        </w:rPr>
      </w:pPr>
      <w:r>
        <w:rPr>
          <w:rFonts w:hint="eastAsia" w:ascii="宋体" w:hAnsi="宋体" w:eastAsia="宋体" w:cs="宋体"/>
          <w:b/>
          <w:bCs/>
          <w:sz w:val="24"/>
          <w:szCs w:val="24"/>
          <w:lang w:eastAsia="zh-CN"/>
        </w:rPr>
        <w:t xml:space="preserve">四</w:t>
      </w:r>
      <w:r>
        <w:rPr>
          <w:rFonts w:hint="eastAsia" w:asciiTheme="minorEastAsia" w:hAnsiTheme="minorEastAsia" w:cstheme="minorEastAsia"/>
          <w:sz w:val="28"/>
          <w:szCs w:val="28"/>
        </w:rPr>
        <w:t xml:space="preserve">、</w:t>
      </w:r>
      <w:r>
        <w:rPr>
          <w:rFonts w:hint="eastAsia" w:asciiTheme="minorEastAsia" w:hAnsiTheme="minorEastAsia" w:cstheme="minorEastAsia"/>
          <w:b/>
          <w:bCs/>
          <w:sz w:val="28"/>
          <w:szCs w:val="28"/>
        </w:rPr>
        <w:t xml:space="preserve">项目商务要求</w:t>
      </w:r>
      <w:r/>
    </w:p>
    <w:p>
      <w:pPr>
        <w:pStyle w:val="842"/>
        <w:ind w:firstLine="482"/>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（一）报价要求</w:t>
      </w:r>
      <w:r/>
    </w:p>
    <w:p>
      <w:pPr>
        <w:ind w:firstLine="482"/>
        <w:spacing w:line="480" w:lineRule="exact"/>
        <w:rPr>
          <w:rFonts w:asciiTheme="minorEastAsia" w:hAnsiTheme="minorEastAsia" w:cstheme="minorEastAsia"/>
          <w:sz w:val="24"/>
        </w:rPr>
      </w:pPr>
      <w:r>
        <w:rPr>
          <w:rFonts w:hint="eastAsia" w:asciiTheme="minorEastAsia" w:hAnsiTheme="minorEastAsia" w:cstheme="minorEastAsia"/>
          <w:b/>
          <w:bCs/>
          <w:sz w:val="24"/>
        </w:rPr>
        <w:t xml:space="preserve">本项目采购预算为</w:t>
      </w:r>
      <w:r>
        <w:rPr>
          <w:rFonts w:hint="eastAsia" w:eastAsia="宋体" w:asciiTheme="minorEastAsia" w:hAnsiTheme="minorEastAsia" w:cstheme="minorEastAsia"/>
          <w:b/>
          <w:bCs/>
          <w:sz w:val="24"/>
          <w:lang w:eastAsia="zh-CN"/>
        </w:rPr>
        <w:t xml:space="preserve">390</w:t>
      </w:r>
      <w:r>
        <w:rPr>
          <w:rFonts w:hint="eastAsia" w:asciiTheme="minorEastAsia" w:hAnsiTheme="minorEastAsia" w:cstheme="minorEastAsia"/>
          <w:b/>
          <w:bCs/>
          <w:sz w:val="24"/>
        </w:rPr>
        <w:t xml:space="preserve">万元，最高限价为</w:t>
      </w:r>
      <w:r>
        <w:rPr>
          <w:rFonts w:hint="eastAsia" w:eastAsia="宋体" w:asciiTheme="minorEastAsia" w:hAnsiTheme="minorEastAsia" w:cstheme="minorEastAsia"/>
          <w:b/>
          <w:bCs/>
          <w:sz w:val="24"/>
          <w:lang w:val="en-US" w:eastAsia="zh-CN"/>
        </w:rPr>
        <w:t xml:space="preserve">370.29798</w:t>
      </w:r>
      <w:r>
        <w:rPr>
          <w:rFonts w:hint="eastAsia" w:asciiTheme="minorEastAsia" w:hAnsiTheme="minorEastAsia" w:cstheme="minorEastAsia"/>
          <w:b/>
          <w:bCs/>
          <w:sz w:val="24"/>
        </w:rPr>
        <w:t xml:space="preserve">万元</w:t>
      </w:r>
      <w:r>
        <w:rPr>
          <w:rFonts w:hint="eastAsia" w:asciiTheme="minorEastAsia" w:hAnsiTheme="minorEastAsia" w:cstheme="minorEastAsia"/>
          <w:b/>
          <w:bCs/>
          <w:sz w:val="24"/>
          <w:lang w:eastAsia="zh-CN"/>
        </w:rPr>
        <w:t xml:space="preserve">,本项目不接受超过</w:t>
      </w:r>
      <w:r>
        <w:rPr>
          <w:rFonts w:hint="eastAsia" w:eastAsia="宋体" w:asciiTheme="minorEastAsia" w:hAnsiTheme="minorEastAsia" w:cstheme="minorEastAsia"/>
          <w:b/>
          <w:bCs/>
          <w:sz w:val="24"/>
          <w:lang w:val="en-US" w:eastAsia="zh-CN"/>
        </w:rPr>
        <w:t xml:space="preserve">370.29798</w:t>
      </w:r>
      <w:r>
        <w:rPr>
          <w:rFonts w:hint="eastAsia" w:asciiTheme="minorEastAsia" w:hAnsiTheme="minorEastAsia" w:cstheme="minorEastAsia"/>
          <w:b/>
          <w:bCs/>
          <w:sz w:val="24"/>
          <w:lang w:eastAsia="zh-CN"/>
        </w:rPr>
        <w:t xml:space="preserve">万元以上的报价。</w:t>
      </w:r>
      <w:r>
        <w:rPr>
          <w:rFonts w:hint="eastAsia" w:asciiTheme="minorEastAsia" w:hAnsiTheme="minorEastAsia" w:cstheme="minorEastAsia"/>
          <w:sz w:val="24"/>
        </w:rPr>
        <w:t xml:space="preserve">项目报价应包括产品价、税金、运费、安装调试、检验、保险培训等全部费用，采购人不再支付报价以外的任何费用。</w:t>
      </w:r>
      <w:r/>
    </w:p>
    <w:p>
      <w:pPr>
        <w:pStyle w:val="843"/>
        <w:ind w:firstLine="482"/>
        <w:spacing w:line="480" w:lineRule="exact"/>
        <w:rPr>
          <w:rFonts w:asciiTheme="minorEastAsia" w:hAnsiTheme="minorEastAsia" w:cstheme="minorEastAsia"/>
        </w:rPr>
      </w:pPr>
      <w:r>
        <w:rPr>
          <w:rFonts w:hint="eastAsia" w:asciiTheme="minorEastAsia" w:hAnsiTheme="minorEastAsia" w:cstheme="minorEastAsia"/>
        </w:rPr>
        <w:t xml:space="preserve">（二）验收</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1.采购人以采购文件、中标（或成交）人的响应文件、合同为依据，成立验收小组，负责对项目进行全面的验收，中标（或成交）人须向采购人提供详细的预验收方案。</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2. 履约验收的时间、方式、程序要求：见招标文件第五章《拟签订的合同文本》。</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3. 验收标准要求：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4.验收程序要求：合同标的全部交付并安装完毕后，卖方（中标人）可向买方（采购人）书面提出验收要求，买方（采购人）在接到书面要求后3日进行验收。合同卖方（中标人）需向买方（采购人）提交合同标的的相关资料、文件、说明书等。</w:t>
      </w:r>
      <w:r/>
    </w:p>
    <w:p>
      <w:pPr>
        <w:ind w:firstLine="480"/>
        <w:spacing w:line="480" w:lineRule="exact"/>
        <w:rPr>
          <w:rFonts w:asciiTheme="minorEastAsia" w:hAnsiTheme="minorEastAsia" w:cstheme="minorEastAsia"/>
          <w:sz w:val="24"/>
        </w:rPr>
      </w:pPr>
      <w:r>
        <w:rPr>
          <w:rFonts w:hint="eastAsia" w:asciiTheme="minorEastAsia" w:hAnsiTheme="minorEastAsia" w:cstheme="minorEastAsia"/>
          <w:sz w:val="24"/>
        </w:rPr>
        <w:t xml:space="preserve">5.商品包装验收标准：见招标文件《拟签订的合同文本》中商品（合同标的）包装具体要求。</w:t>
      </w:r>
      <w:r/>
    </w:p>
    <w:p>
      <w:pPr>
        <w:ind w:firstLine="480"/>
        <w:spacing w:line="480" w:lineRule="exact"/>
        <w:rPr>
          <w:rFonts w:ascii="宋体" w:hAnsi="宋体" w:eastAsia="宋体" w:cs="宋体"/>
          <w:sz w:val="24"/>
        </w:rPr>
      </w:pPr>
      <w:r>
        <w:rPr>
          <w:rFonts w:hint="eastAsia" w:ascii="宋体" w:hAnsi="宋体" w:eastAsia="宋体" w:cs="宋体"/>
          <w:sz w:val="24"/>
        </w:rPr>
        <w:t xml:space="preserve">6.快递包装验收标准：见招标文件《拟签订的合同文本》中快递包装具体要求。</w:t>
      </w:r>
      <w:r/>
    </w:p>
    <w:p>
      <w:pPr>
        <w:pStyle w:val="843"/>
        <w:ind w:firstLine="482"/>
        <w:spacing w:line="480" w:lineRule="exact"/>
        <w:rPr>
          <w:rFonts w:ascii="宋体" w:hAnsi="宋体" w:eastAsia="宋体" w:cs="宋体"/>
        </w:rPr>
      </w:pPr>
      <w:r>
        <w:rPr>
          <w:rFonts w:hint="eastAsia" w:ascii="宋体" w:hAnsi="宋体" w:eastAsia="宋体" w:cs="宋体"/>
        </w:rPr>
        <w:t xml:space="preserve">（三）商务要求</w:t>
      </w:r>
      <w:r/>
    </w:p>
    <w:p>
      <w:pPr>
        <w:ind w:firstLine="485"/>
        <w:tabs>
          <w:tab w:val="left" w:pos="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1.签订合同</w:t>
      </w:r>
      <w:r>
        <w:rPr>
          <w:rFonts w:hint="eastAsia" w:ascii="宋体" w:hAnsi="宋体" w:eastAsia="宋体" w:cs="宋体"/>
          <w:color w:val="000000" w:themeColor="text1"/>
          <w:sz w:val="24"/>
          <w:lang w:eastAsia="zh-CN"/>
          <w14:textFill>
            <w14:solidFill>
              <w14:schemeClr w14:val="tx1"/>
            </w14:solidFill>
          </w14:textFill>
        </w:rPr>
        <w:t xml:space="preserve">接到采购人通知后</w:t>
      </w:r>
      <w:r>
        <w:rPr>
          <w:rFonts w:hint="eastAsia" w:ascii="宋体" w:hAnsi="宋体" w:eastAsia="宋体" w:cs="宋体"/>
          <w:color w:val="000000" w:themeColor="text1"/>
          <w:sz w:val="24"/>
          <w14:textFill>
            <w14:solidFill>
              <w14:schemeClr w14:val="tx1"/>
            </w14:solidFill>
          </w14:textFill>
        </w:rPr>
        <w:t xml:space="preserve">，中标（或成交）人</w:t>
      </w:r>
      <w:r>
        <w:rPr>
          <w:rFonts w:hint="eastAsia" w:ascii="宋体" w:hAnsi="宋体" w:eastAsia="宋体" w:cs="宋体"/>
          <w:color w:val="000000" w:themeColor="text1"/>
          <w:sz w:val="24"/>
          <w:lang w:eastAsia="zh-CN"/>
          <w14:textFill>
            <w14:solidFill>
              <w14:schemeClr w14:val="tx1"/>
            </w14:solidFill>
          </w14:textFill>
        </w:rPr>
        <w:t xml:space="preserve">15日内将</w:t>
      </w:r>
      <w:r>
        <w:rPr>
          <w:rFonts w:hint="eastAsia" w:ascii="宋体" w:hAnsi="宋体" w:eastAsia="宋体" w:cs="宋体"/>
          <w:color w:val="000000" w:themeColor="text1"/>
          <w:sz w:val="24"/>
          <w14:textFill>
            <w14:solidFill>
              <w14:schemeClr w14:val="tx1"/>
            </w14:solidFill>
          </w14:textFill>
        </w:rPr>
        <w:t xml:space="preserve">货物运抵采购人指定地点，并在 </w:t>
      </w:r>
      <w:r>
        <w:rPr>
          <w:rFonts w:hint="eastAsia" w:ascii="宋体" w:hAnsi="宋体" w:eastAsia="宋体" w:cs="宋体"/>
          <w:color w:val="000000" w:themeColor="text1"/>
          <w:sz w:val="24"/>
          <w:lang w:eastAsia="zh-CN"/>
          <w14:textFill>
            <w14:solidFill>
              <w14:schemeClr w14:val="tx1"/>
            </w14:solidFill>
          </w14:textFill>
        </w:rPr>
        <w:t xml:space="preserve">30</w:t>
      </w:r>
      <w:r>
        <w:rPr>
          <w:rFonts w:hint="eastAsia" w:ascii="宋体" w:hAnsi="宋体" w:eastAsia="宋体" w:cs="宋体"/>
          <w:color w:val="000000" w:themeColor="text1"/>
          <w:sz w:val="24"/>
          <w14:textFill>
            <w14:solidFill>
              <w14:schemeClr w14:val="tx1"/>
            </w14:solidFill>
          </w14:textFill>
        </w:rPr>
        <w:t xml:space="preserve">日内安装调试完毕。</w:t>
      </w:r>
      <w:r/>
    </w:p>
    <w:p>
      <w:pPr>
        <w:ind w:firstLine="485"/>
        <w:tabs>
          <w:tab w:val="left" w:pos="0" w:leader="none"/>
        </w:tabs>
        <w:rPr>
          <w:rFonts w:ascii="宋体" w:hAnsi="宋体" w:eastAsia="宋体" w:cs="宋体"/>
          <w:sz w:val="24"/>
        </w:rPr>
      </w:pPr>
      <w:r>
        <w:rPr>
          <w:rFonts w:ascii="宋体" w:hAnsi="宋体" w:eastAsia="宋体" w:cs="宋体"/>
          <w:sz w:val="24"/>
        </w:rPr>
      </w:r>
      <w:r/>
    </w:p>
    <w:p>
      <w:pPr>
        <w:ind w:firstLine="470"/>
        <w:rPr>
          <w:rFonts w:ascii="宋体" w:hAnsi="宋体" w:eastAsia="宋体" w:cs="宋体"/>
          <w:sz w:val="24"/>
        </w:rPr>
      </w:pPr>
      <w:r>
        <w:rPr>
          <w:rFonts w:hint="eastAsia" w:ascii="宋体" w:hAnsi="宋体" w:eastAsia="宋体" w:cs="宋体"/>
          <w:sz w:val="24"/>
        </w:rPr>
        <w:t xml:space="preserve">2.质量管控要求</w:t>
      </w:r>
      <w:r/>
    </w:p>
    <w:p>
      <w:pPr>
        <w:ind w:firstLine="485"/>
        <w:tabs>
          <w:tab w:val="left" w:pos="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采购人有权在货物生产过程中随时到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运输物流信息等，如中标人是代理商，还应提供生产厂家供货合同原件、打款记录等内容；且采购人具有先验收、后发货的权利。</w:t>
      </w:r>
      <w:r/>
    </w:p>
    <w:p>
      <w:pPr>
        <w:ind w:firstLine="485"/>
        <w:tabs>
          <w:tab w:val="left" w:pos="0" w:leader="none"/>
        </w:tabs>
        <w:rPr>
          <w:rFonts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 xml:space="preserve">2.2在质量管理上，严格按照规范要求，建立完善的质量管理体系，全面把控实施过程，保证每道工序的实施质量符合标准。每个阶段实施的质量应自检自查，对产品进行全程跟踪监管，严格质量管控。</w:t>
      </w:r>
      <w:r/>
    </w:p>
    <w:p>
      <w:pPr>
        <w:contextualSpacing/>
        <w:ind w:firstLine="480"/>
        <w:spacing w:before="240"/>
        <w:tabs>
          <w:tab w:val="left" w:pos="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3.配送、安装要求</w:t>
      </w:r>
      <w:r/>
    </w:p>
    <w:p>
      <w:pPr>
        <w:ind w:firstLine="480"/>
        <w:rPr>
          <w:rFonts w:ascii="宋体" w:hAnsi="宋体" w:eastAsia="宋体" w:cs="宋体"/>
          <w:sz w:val="24"/>
        </w:rPr>
      </w:pPr>
      <w:r>
        <w:rPr>
          <w:rFonts w:hint="eastAsia" w:ascii="宋体" w:hAnsi="宋体" w:eastAsia="宋体" w:cs="宋体"/>
          <w:sz w:val="24"/>
        </w:rPr>
        <w:t xml:space="preserve">3.1.成立配送安装小组,指定具体负责人。</w:t>
      </w:r>
      <w:r/>
    </w:p>
    <w:p>
      <w:pPr>
        <w:rPr>
          <w:rFonts w:ascii="宋体" w:hAnsi="宋体" w:eastAsia="宋体" w:cs="宋体"/>
          <w:sz w:val="24"/>
        </w:rPr>
      </w:pPr>
      <w:r>
        <w:rPr>
          <w:rFonts w:hint="eastAsia" w:ascii="宋体" w:hAnsi="宋体" w:eastAsia="宋体" w:cs="宋体"/>
          <w:sz w:val="24"/>
        </w:rPr>
        <w:t xml:space="preserve">    3.2.出厂前，必须明确安装/维修要求，备齐所需工具及操作图纸。</w:t>
      </w:r>
      <w:r>
        <w:rPr>
          <w:rFonts w:hint="eastAsia" w:ascii="宋体" w:hAnsi="宋体" w:eastAsia="宋体" w:cs="宋体"/>
          <w:sz w:val="24"/>
        </w:rPr>
        <w:br/>
      </w:r>
      <w:r>
        <w:rPr>
          <w:rFonts w:hint="eastAsia" w:ascii="宋体" w:hAnsi="宋体" w:eastAsia="宋体" w:cs="宋体"/>
          <w:sz w:val="24"/>
        </w:rPr>
        <w:t xml:space="preserve">    3.3.安装前：将安装施工中工具需要的电源进行确定、现场摆放的尺寸丈量，送货前场地的清场状况、电梯及电源照明的正常使用等，制定详细的进度规划。装卸货物必须小心轻放，重物须二人以上抬起，不得扔、拖、拽、拉、避免产品因装卸而引起的损坏。</w:t>
      </w:r>
      <w:r/>
    </w:p>
    <w:p>
      <w:pPr>
        <w:rPr>
          <w:rFonts w:ascii="宋体" w:hAnsi="宋体" w:eastAsia="宋体" w:cs="宋体"/>
          <w:sz w:val="24"/>
        </w:rPr>
      </w:pPr>
      <w:r>
        <w:rPr>
          <w:rFonts w:hint="eastAsia" w:ascii="宋体" w:hAnsi="宋体" w:eastAsia="宋体" w:cs="宋体"/>
          <w:sz w:val="24"/>
        </w:rPr>
        <w:t xml:space="preserve">    3.4.送到采购人指定地点，应当铺垫衬垫物后，整齐有序堆放，避免因堆放不当而引起的损坏。由中标人负责组合安装, 安装所需辅材由中标人提供。安装所有相关辅材必须符合强制性标准（如有）。</w:t>
      </w:r>
      <w:r/>
    </w:p>
    <w:p>
      <w:pPr>
        <w:ind w:firstLine="480"/>
        <w:rPr>
          <w:rFonts w:ascii="宋体" w:hAnsi="宋体" w:eastAsia="宋体" w:cs="宋体"/>
          <w:sz w:val="24"/>
        </w:rPr>
      </w:pPr>
      <w:r>
        <w:rPr>
          <w:rFonts w:hint="eastAsia" w:ascii="宋体" w:hAnsi="宋体" w:eastAsia="宋体" w:cs="宋体"/>
          <w:sz w:val="24"/>
        </w:rPr>
        <w:t xml:space="preserve">3.5.如配件或成品有质量问题，应按规定程序回厂调换合格部件后再行安装。</w:t>
      </w:r>
      <w:r>
        <w:rPr>
          <w:rFonts w:hint="eastAsia" w:ascii="宋体" w:hAnsi="宋体" w:eastAsia="宋体" w:cs="宋体"/>
          <w:sz w:val="24"/>
        </w:rPr>
        <w:br/>
      </w:r>
      <w:r>
        <w:rPr>
          <w:rFonts w:hint="eastAsia" w:ascii="宋体" w:hAnsi="宋体" w:eastAsia="宋体" w:cs="宋体"/>
          <w:sz w:val="24"/>
        </w:rPr>
        <w:t xml:space="preserve">    3.6.安装完毕后，安装负责人逐项进行检验。将产品的可视面揩拭干净。由于地面不平整，影响产品正常使用的，安装人员应负责将产品垫平，直至产品能正常使用，达到采购人满意。</w:t>
      </w:r>
      <w:r/>
    </w:p>
    <w:p>
      <w:pPr>
        <w:ind w:firstLine="47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4.配送安装保障措施要求</w:t>
      </w:r>
      <w:r/>
    </w:p>
    <w:p>
      <w:pPr>
        <w:ind w:firstLine="47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4.1向采购人提供准确的物流信息，对配送过程进行实时监控，出现问题，及时反馈并积极协调解决。</w:t>
      </w:r>
      <w:r/>
    </w:p>
    <w:p>
      <w:pPr>
        <w:ind w:firstLine="47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4.2专人押运：为了避免因人为原因而产生问题，采用专业人员驾驶运输车辆并配备充足的工具和设备，确保运输过程中的安全。在运输过程中，采取多种措施，包括缓冲、固定、包覆、避免磕碰等，以确保能够安全到达。</w:t>
      </w:r>
      <w:r/>
    </w:p>
    <w:p>
      <w:pPr>
        <w:ind w:firstLine="47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4.3准备专业的安装工具和人员，在运达之后，根据场地环境，明确安装顺序,免费安装。</w:t>
      </w:r>
      <w:r/>
    </w:p>
    <w:p>
      <w:pPr>
        <w:ind w:firstLine="47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4.4强调施工人员必须遵守相关安全规定，并提供必要的个人防护设备。对安装人员进行必要的培训，使其熟悉流程和技术要求，配送安装过程的任何安全问题均有中标人承担。</w:t>
      </w:r>
      <w:r/>
    </w:p>
    <w:p>
      <w:pPr>
        <w:ind w:firstLine="470"/>
        <w:rPr>
          <w:rFonts w:ascii="宋体" w:hAnsi="宋体" w:eastAsia="宋体" w:cs="宋体"/>
          <w:b/>
          <w:bCs/>
          <w:sz w:val="24"/>
        </w:rPr>
      </w:pPr>
      <w:r>
        <w:rPr>
          <w:rFonts w:hint="eastAsia" w:ascii="宋体" w:hAnsi="宋体" w:eastAsia="宋体" w:cs="宋体"/>
          <w:b/>
          <w:bCs/>
          <w:sz w:val="24"/>
        </w:rPr>
        <w:t xml:space="preserve">（四）质保、维修及售后服务</w:t>
      </w:r>
      <w:r/>
    </w:p>
    <w:p>
      <w:pPr>
        <w:ind w:firstLine="470"/>
        <w:rPr>
          <w:rFonts w:ascii="宋体" w:hAnsi="宋体" w:eastAsia="宋体" w:cs="宋体"/>
          <w:sz w:val="24"/>
          <w:highlight w:val="yellow"/>
        </w:rPr>
      </w:pPr>
      <w:r>
        <w:rPr>
          <w:rFonts w:hint="eastAsia" w:ascii="宋体" w:hAnsi="宋体" w:eastAsia="宋体" w:cs="宋体"/>
          <w:sz w:val="24"/>
          <w:highlight w:val="yellow"/>
        </w:rPr>
        <w:t xml:space="preserve">（1）质保期要求：从买方（采购人）验收合格之日起，提供</w:t>
      </w:r>
      <w:r>
        <w:rPr>
          <w:rFonts w:hint="eastAsia" w:ascii="宋体" w:hAnsi="宋体" w:eastAsia="宋体" w:cs="宋体"/>
          <w:sz w:val="24"/>
          <w:highlight w:val="yellow"/>
          <w:lang w:eastAsia="zh-CN"/>
        </w:rPr>
        <w:t xml:space="preserve">3</w:t>
      </w:r>
      <w:r>
        <w:rPr>
          <w:rFonts w:hint="eastAsia" w:ascii="宋体" w:hAnsi="宋体" w:eastAsia="宋体" w:cs="宋体"/>
          <w:sz w:val="24"/>
          <w:highlight w:val="yellow"/>
        </w:rPr>
        <w:t xml:space="preserve">年的免费质保。</w:t>
      </w:r>
      <w:r/>
    </w:p>
    <w:p>
      <w:pPr>
        <w:pStyle w:val="843"/>
        <w:ind w:firstLine="480"/>
        <w:spacing w:line="480" w:lineRule="exact"/>
        <w:rPr>
          <w:rFonts w:ascii="宋体" w:hAnsi="宋体" w:eastAsia="宋体" w:cs="宋体"/>
          <w:b w:val="0"/>
          <w:highlight w:val="yellow"/>
        </w:rPr>
      </w:pPr>
      <w:r>
        <w:rPr>
          <w:rFonts w:hint="eastAsia" w:ascii="宋体" w:hAnsi="宋体" w:eastAsia="宋体" w:cs="宋体"/>
          <w:b w:val="0"/>
          <w:highlight w:val="yellow"/>
        </w:rPr>
        <w:t xml:space="preserve">（2）质保期内的服务要求：</w:t>
      </w:r>
      <w:r/>
    </w:p>
    <w:p>
      <w:pPr>
        <w:ind w:firstLine="470"/>
        <w:rPr>
          <w:rFonts w:ascii="宋体" w:hAnsi="宋体" w:eastAsia="宋体" w:cs="宋体"/>
          <w:color w:val="000000" w:themeColor="text1"/>
          <w:sz w:val="24"/>
          <w:highlight w:val="yellow"/>
          <w14:textFill>
            <w14:solidFill>
              <w14:schemeClr w14:val="tx1"/>
            </w14:solidFill>
          </w14:textFill>
        </w:rPr>
      </w:pPr>
      <w:r>
        <w:rPr>
          <w:rFonts w:hint="eastAsia" w:ascii="宋体" w:hAnsi="宋体" w:eastAsia="宋体" w:cs="宋体"/>
          <w:color w:val="000000" w:themeColor="text1"/>
          <w:sz w:val="24"/>
          <w:highlight w:val="yellow"/>
          <w14:textFill>
            <w14:solidFill>
              <w14:schemeClr w14:val="tx1"/>
            </w14:solidFill>
          </w14:textFill>
        </w:rPr>
        <w:t xml:space="preserve">2.1质保期内如出现严重质量问题，24小时内不能完成维修（更换），则在2日内免费向采购人提供同样品牌、规格要求或更高品质的替代品。</w:t>
      </w:r>
      <w:r/>
    </w:p>
    <w:p>
      <w:pPr>
        <w:ind w:firstLine="47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2.2在质保期内，每年至少对用户产品进行一次全面检查。</w:t>
      </w:r>
      <w:r/>
    </w:p>
    <w:p>
      <w:pPr>
        <w:ind w:firstLine="470"/>
        <w:rPr>
          <w:rFonts w:ascii="宋体" w:hAnsi="宋体" w:eastAsia="宋体" w:cs="宋体"/>
          <w:color w:val="000000" w:themeColor="text1"/>
          <w:sz w:val="24"/>
          <w:highlight w:val="yellow"/>
          <w14:textFill>
            <w14:solidFill>
              <w14:schemeClr w14:val="tx1"/>
            </w14:solidFill>
          </w14:textFill>
        </w:rPr>
      </w:pPr>
      <w:r>
        <w:rPr>
          <w:rFonts w:hint="eastAsia" w:ascii="宋体" w:hAnsi="宋体" w:eastAsia="宋体" w:cs="宋体"/>
          <w:color w:val="000000" w:themeColor="text1"/>
          <w:sz w:val="24"/>
          <w:highlight w:val="yellow"/>
          <w14:textFill>
            <w14:solidFill>
              <w14:schemeClr w14:val="tx1"/>
            </w14:solidFill>
          </w14:textFill>
        </w:rPr>
        <w:t xml:space="preserve">2.3质保期内，卖方（中标人）应在接到报修电话2小时内做出响应，24小时内赶到现场进行更换或免费维修，费用由卖方（中标人）负责。</w:t>
      </w:r>
      <w:r/>
    </w:p>
    <w:p>
      <w:pPr>
        <w:ind w:firstLine="47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2.4为保证产品的正常运行，配置充足的专业工具和备品备件确保在最短时间内响应用户产品的及时之需。</w:t>
      </w:r>
      <w:r/>
    </w:p>
    <w:p>
      <w:pPr>
        <w:ind w:firstLine="47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2.5质保期内免费更换零配件和上门维修服务，所有更换的零配件材料，品质纯正，保证均按原厂标准生产。</w:t>
      </w:r>
      <w:r/>
    </w:p>
    <w:p>
      <w:pPr>
        <w:ind w:firstLine="47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对提供货物实行“三包”的说明：包修：出现质量问题的。包换：同一缺陷经两次修理未能达到质量标准的，更换后的产品质保期从更换之日起重新计算。包退：在质保期限内，同一缺陷经两次修理、调换后仍无法达到质量标准的。</w:t>
      </w:r>
      <w:r/>
    </w:p>
    <w:p>
      <w:pPr>
        <w:pStyle w:val="843"/>
        <w:ind w:firstLine="480"/>
        <w:spacing w:line="480" w:lineRule="exact"/>
        <w:rPr>
          <w:rFonts w:ascii="宋体" w:hAnsi="宋体" w:eastAsia="宋体" w:cs="宋体"/>
          <w:b w:val="0"/>
        </w:rPr>
      </w:pPr>
      <w:r>
        <w:rPr>
          <w:rFonts w:hint="eastAsia" w:ascii="宋体" w:hAnsi="宋体" w:eastAsia="宋体" w:cs="宋体"/>
          <w:b w:val="0"/>
        </w:rPr>
        <w:t xml:space="preserve">（3）质保期后的服务要求：</w:t>
      </w:r>
      <w:r/>
    </w:p>
    <w:p>
      <w:pPr>
        <w:pStyle w:val="843"/>
        <w:ind w:firstLine="480"/>
        <w:spacing w:line="480" w:lineRule="exact"/>
        <w:rPr>
          <w:rFonts w:ascii="宋体" w:hAnsi="宋体" w:eastAsia="宋体" w:cs="宋体"/>
          <w:b w:val="0"/>
        </w:rPr>
      </w:pPr>
      <w:r>
        <w:rPr>
          <w:rFonts w:hint="eastAsia" w:ascii="宋体" w:hAnsi="宋体" w:eastAsia="宋体" w:cs="宋体"/>
          <w:b w:val="0"/>
        </w:rPr>
        <w:t xml:space="preserve">3.1设立售后服务热线，以便采购单位随时咨询问题和提交维修申请。</w:t>
      </w:r>
      <w:r/>
    </w:p>
    <w:p>
      <w:pPr>
        <w:pStyle w:val="843"/>
        <w:ind w:firstLine="480"/>
        <w:spacing w:line="480" w:lineRule="exact"/>
        <w:rPr>
          <w:rFonts w:ascii="宋体" w:hAnsi="宋体" w:eastAsia="宋体" w:cs="宋体"/>
          <w:b w:val="0"/>
        </w:rPr>
      </w:pPr>
      <w:r>
        <w:rPr>
          <w:rFonts w:hint="eastAsia" w:ascii="宋体" w:hAnsi="宋体" w:eastAsia="宋体" w:cs="宋体"/>
          <w:b w:val="0"/>
        </w:rPr>
        <w:t xml:space="preserve">3.2对于出现故障或损坏的</w:t>
      </w:r>
      <w:r>
        <w:rPr>
          <w:rFonts w:hint="eastAsia" w:ascii="宋体" w:hAnsi="宋体" w:eastAsia="宋体" w:cs="宋体"/>
          <w:b w:val="0"/>
          <w:lang w:eastAsia="zh-CN"/>
        </w:rPr>
        <w:t xml:space="preserve">产品</w:t>
      </w:r>
      <w:r>
        <w:rPr>
          <w:rFonts w:hint="eastAsia" w:ascii="宋体" w:hAnsi="宋体" w:eastAsia="宋体" w:cs="宋体"/>
          <w:b w:val="0"/>
        </w:rPr>
        <w:t xml:space="preserve">，提供专业人员进行现场维修。</w:t>
      </w:r>
      <w:r/>
    </w:p>
    <w:p>
      <w:pPr>
        <w:pStyle w:val="843"/>
        <w:ind w:firstLine="480"/>
        <w:spacing w:line="480" w:lineRule="exact"/>
        <w:rPr>
          <w:rFonts w:ascii="宋体" w:hAnsi="宋体" w:eastAsia="宋体" w:cs="宋体"/>
          <w:b w:val="0"/>
        </w:rPr>
      </w:pPr>
      <w:r>
        <w:rPr>
          <w:rFonts w:hint="eastAsia" w:ascii="宋体" w:hAnsi="宋体" w:eastAsia="宋体" w:cs="宋体"/>
          <w:b w:val="0"/>
        </w:rPr>
        <w:t xml:space="preserve">3.3提供原厂配件供应，如螺丝、五金等小零件，方便采购单位自行更换。如果需要特殊配件，为采购单位提供订购渠道和相关指导。</w:t>
      </w:r>
      <w:r/>
    </w:p>
    <w:p>
      <w:pPr>
        <w:pStyle w:val="843"/>
        <w:ind w:firstLine="480"/>
        <w:spacing w:line="480" w:lineRule="exact"/>
        <w:rPr>
          <w:rFonts w:ascii="宋体" w:hAnsi="宋体" w:eastAsia="宋体" w:cs="宋体"/>
          <w:b w:val="0"/>
        </w:rPr>
      </w:pPr>
      <w:r>
        <w:rPr>
          <w:rFonts w:hint="eastAsia" w:ascii="宋体" w:hAnsi="宋体" w:eastAsia="宋体" w:cs="宋体"/>
          <w:b w:val="0"/>
        </w:rPr>
        <w:t xml:space="preserve">3.4提供关于使用和保养的培训或指导，帮助采购单位正确使用和维护。</w:t>
      </w:r>
      <w:r/>
    </w:p>
    <w:p>
      <w:pPr>
        <w:pStyle w:val="843"/>
        <w:ind w:firstLine="480"/>
        <w:spacing w:line="480" w:lineRule="exact"/>
        <w:rPr>
          <w:rFonts w:ascii="宋体" w:hAnsi="宋体" w:eastAsia="宋体" w:cs="宋体"/>
          <w:b w:val="0"/>
        </w:rPr>
      </w:pPr>
      <w:r>
        <w:rPr>
          <w:rFonts w:hint="eastAsia" w:ascii="宋体" w:hAnsi="宋体" w:eastAsia="宋体" w:cs="宋体"/>
          <w:b w:val="0"/>
        </w:rPr>
        <w:t xml:space="preserve">3.5质保期后提供终身免费维修服务，更换零配件只收取成本费。</w:t>
      </w:r>
      <w:r/>
    </w:p>
    <w:p>
      <w:pPr>
        <w:pStyle w:val="843"/>
        <w:ind w:firstLine="480"/>
        <w:spacing w:line="480" w:lineRule="exact"/>
        <w:rPr>
          <w:rFonts w:ascii="宋体" w:hAnsi="宋体" w:eastAsia="宋体" w:cs="宋体"/>
          <w:b w:val="0"/>
        </w:rPr>
      </w:pPr>
      <w:r>
        <w:rPr>
          <w:rFonts w:hint="eastAsia" w:ascii="宋体" w:hAnsi="宋体" w:eastAsia="宋体" w:cs="宋体"/>
          <w:b w:val="0"/>
        </w:rPr>
        <w:t xml:space="preserve">（4）售后服务保障措施要求：</w:t>
      </w:r>
      <w:r/>
    </w:p>
    <w:p>
      <w:pPr>
        <w:pStyle w:val="843"/>
        <w:ind w:firstLine="480"/>
        <w:spacing w:line="480" w:lineRule="exact"/>
        <w:rPr>
          <w:rFonts w:ascii="宋体" w:hAnsi="宋体" w:eastAsia="宋体" w:cs="宋体"/>
          <w:b w:val="0"/>
        </w:rPr>
      </w:pPr>
      <w:r>
        <w:rPr>
          <w:rFonts w:hint="eastAsia" w:ascii="宋体" w:hAnsi="宋体" w:eastAsia="宋体" w:cs="宋体"/>
          <w:b w:val="0"/>
        </w:rPr>
        <w:t xml:space="preserve">4.1专门成立售后服务小组，指定售后服务具体负责人。</w:t>
      </w:r>
      <w:r/>
    </w:p>
    <w:p>
      <w:pPr>
        <w:pStyle w:val="843"/>
        <w:ind w:firstLine="480"/>
        <w:spacing w:line="480" w:lineRule="exact"/>
        <w:rPr>
          <w:rFonts w:ascii="宋体" w:hAnsi="宋体" w:eastAsia="宋体" w:cs="宋体"/>
          <w:b w:val="0"/>
        </w:rPr>
      </w:pPr>
      <w:r>
        <w:rPr>
          <w:rFonts w:hint="eastAsia" w:ascii="宋体" w:hAnsi="宋体" w:eastAsia="宋体" w:cs="宋体"/>
          <w:b w:val="0"/>
        </w:rPr>
        <w:t xml:space="preserve">4.2制定故障报修的响应时间和故障解决方案。</w:t>
      </w:r>
      <w:r/>
    </w:p>
    <w:p>
      <w:pPr>
        <w:pStyle w:val="843"/>
        <w:ind w:firstLine="480"/>
        <w:spacing w:line="480" w:lineRule="exact"/>
        <w:rPr>
          <w:rFonts w:ascii="宋体" w:hAnsi="宋体" w:eastAsia="宋体" w:cs="宋体"/>
          <w:b w:val="0"/>
        </w:rPr>
      </w:pPr>
      <w:r>
        <w:rPr>
          <w:rFonts w:hint="eastAsia" w:ascii="宋体" w:hAnsi="宋体" w:eastAsia="宋体" w:cs="宋体"/>
          <w:b w:val="0"/>
        </w:rPr>
        <w:t xml:space="preserve">4.3定期对采购人进行回访。</w:t>
      </w:r>
      <w:r/>
    </w:p>
    <w:p>
      <w:pPr>
        <w:pStyle w:val="843"/>
        <w:ind w:firstLine="480"/>
        <w:spacing w:line="480" w:lineRule="exact"/>
        <w:rPr>
          <w:rFonts w:ascii="宋体" w:hAnsi="宋体" w:eastAsia="宋体" w:cs="宋体"/>
          <w:b w:val="0"/>
        </w:rPr>
      </w:pPr>
      <w:r>
        <w:rPr>
          <w:rFonts w:hint="eastAsia" w:ascii="宋体" w:hAnsi="宋体" w:eastAsia="宋体" w:cs="宋体"/>
          <w:b w:val="0"/>
        </w:rPr>
        <w:t xml:space="preserve">4.4定期对员工进行培训，不断提高员工服务水平。</w:t>
      </w:r>
      <w:r/>
    </w:p>
    <w:p>
      <w:pPr>
        <w:pStyle w:val="843"/>
        <w:ind w:firstLine="482"/>
        <w:spacing w:line="480" w:lineRule="exact"/>
        <w:rPr>
          <w:rFonts w:ascii="宋体" w:hAnsi="宋体" w:eastAsia="宋体" w:cs="宋体"/>
        </w:rPr>
      </w:pPr>
      <w:r>
        <w:rPr>
          <w:rFonts w:hint="eastAsia" w:ascii="宋体" w:hAnsi="宋体" w:eastAsia="宋体" w:cs="宋体"/>
        </w:rPr>
        <w:t xml:space="preserve">（四）供货时间、地点和方式</w:t>
      </w:r>
      <w:r/>
    </w:p>
    <w:p>
      <w:pPr>
        <w:ind w:firstLine="480"/>
        <w:spacing w:line="480" w:lineRule="exact"/>
        <w:rPr>
          <w:rFonts w:ascii="宋体" w:hAnsi="宋体" w:eastAsia="宋体" w:cs="宋体"/>
          <w:sz w:val="24"/>
        </w:rPr>
      </w:pPr>
      <w:r>
        <w:rPr>
          <w:rFonts w:hint="eastAsia" w:ascii="宋体" w:hAnsi="宋体" w:eastAsia="宋体" w:cs="宋体"/>
          <w:sz w:val="24"/>
        </w:rPr>
        <w:t xml:space="preserve">1. 签订合同后日_</w:t>
      </w:r>
      <w:r>
        <w:rPr>
          <w:rFonts w:hint="eastAsia" w:ascii="宋体" w:hAnsi="宋体" w:eastAsia="宋体" w:cs="宋体"/>
          <w:sz w:val="24"/>
          <w:u w:val="single"/>
        </w:rPr>
        <w:t xml:space="preserve">20日</w:t>
      </w:r>
      <w:r>
        <w:rPr>
          <w:rFonts w:hint="eastAsia" w:ascii="宋体" w:hAnsi="宋体" w:eastAsia="宋体" w:cs="宋体"/>
          <w:sz w:val="24"/>
        </w:rPr>
        <w:t xml:space="preserve">内，中标（或成交）人将货物运抵采购人指定地点，并在_</w:t>
      </w:r>
      <w:r>
        <w:rPr>
          <w:rFonts w:hint="eastAsia" w:ascii="宋体" w:hAnsi="宋体" w:eastAsia="宋体" w:cs="宋体"/>
          <w:sz w:val="24"/>
          <w:u w:val="single"/>
        </w:rPr>
        <w:t xml:space="preserve">10_</w:t>
      </w:r>
      <w:r>
        <w:rPr>
          <w:rFonts w:hint="eastAsia" w:ascii="宋体" w:hAnsi="宋体" w:eastAsia="宋体" w:cs="宋体"/>
          <w:sz w:val="24"/>
        </w:rPr>
        <w:t xml:space="preserve">日内安装调试完毕。</w:t>
      </w:r>
      <w:r/>
    </w:p>
    <w:p>
      <w:pPr>
        <w:ind w:firstLine="480"/>
        <w:spacing w:line="480" w:lineRule="exact"/>
        <w:rPr>
          <w:rFonts w:ascii="宋体" w:hAnsi="宋体" w:eastAsia="宋体" w:cs="宋体"/>
          <w:sz w:val="24"/>
        </w:rPr>
      </w:pPr>
      <w:r>
        <w:rPr>
          <w:rFonts w:hint="eastAsia" w:ascii="宋体" w:hAnsi="宋体" w:eastAsia="宋体" w:cs="宋体"/>
          <w:sz w:val="24"/>
        </w:rPr>
        <w:t xml:space="preserve">2. 质保期满后，中标（或成交）人可以提供优先的有偿售后服务及按不高于响应文件中主要配件、易损件清单所报价格、供应原厂零配件等。</w:t>
      </w:r>
      <w:r/>
    </w:p>
    <w:p>
      <w:pPr>
        <w:pStyle w:val="843"/>
        <w:ind w:firstLine="482"/>
        <w:spacing w:line="480" w:lineRule="exact"/>
        <w:rPr>
          <w:rFonts w:ascii="宋体" w:hAnsi="宋体" w:eastAsia="宋体" w:cs="宋体"/>
        </w:rPr>
      </w:pPr>
      <w:r>
        <w:rPr>
          <w:rFonts w:hint="eastAsia" w:ascii="宋体" w:hAnsi="宋体" w:eastAsia="宋体" w:cs="宋体"/>
        </w:rPr>
        <w:t xml:space="preserve">（五）付款方式</w:t>
      </w:r>
      <w:r/>
    </w:p>
    <w:p>
      <w:pPr>
        <w:pStyle w:val="1059"/>
        <w:ind w:left="0" w:right="0" w:firstLine="480"/>
        <w:spacing w:after="0" w:line="480" w:lineRule="exact"/>
        <w:rPr>
          <w:rFonts w:asciiTheme="minorEastAsia" w:hAnsiTheme="minorEastAsia" w:cstheme="minorEastAsia"/>
          <w:sz w:val="24"/>
          <w:highlight w:val="yellow"/>
        </w:rPr>
      </w:pPr>
      <w:r>
        <w:rPr>
          <w:rFonts w:hint="eastAsia" w:asciiTheme="minorEastAsia" w:hAnsiTheme="minorEastAsia" w:cstheme="minorEastAsia"/>
          <w:sz w:val="24"/>
          <w:highlight w:val="yellow"/>
        </w:rPr>
        <w:t xml:space="preserve">双方签订合同后15天内，付合同价款的30%，供应商按规定期限供货，不得逾期，安装调试，达到预期效果。供应商交货完毕申请验收，采购人组织验收，经验收合格后，供应商开具发票，并交付产品说明书等相关资料，采购人按合同约定支付剩余合同价款。</w:t>
      </w:r>
      <w:r/>
    </w:p>
    <w:p>
      <w:r/>
      <w:r/>
    </w:p>
    <w:p>
      <w:pPr>
        <w:spacing w:line="480" w:lineRule="exact"/>
        <w:rPr>
          <w:rFonts w:asciiTheme="minorEastAsia" w:hAnsiTheme="minorEastAsia" w:cstheme="minorEastAsia"/>
          <w:b/>
          <w:bCs/>
          <w:sz w:val="24"/>
        </w:rPr>
      </w:pPr>
      <w:r>
        <w:rPr>
          <w:rFonts w:hint="eastAsia" w:eastAsia="宋体" w:asciiTheme="minorEastAsia" w:hAnsiTheme="minorEastAsia" w:cstheme="minorEastAsia"/>
          <w:b/>
          <w:bCs/>
          <w:sz w:val="24"/>
          <w:lang w:eastAsia="zh-CN"/>
        </w:rPr>
        <w:t xml:space="preserve">五</w:t>
      </w:r>
      <w:r>
        <w:rPr>
          <w:rFonts w:hint="eastAsia" w:asciiTheme="minorEastAsia" w:hAnsiTheme="minorEastAsia" w:cstheme="minorEastAsia"/>
          <w:b/>
          <w:bCs/>
          <w:sz w:val="24"/>
        </w:rPr>
        <w:t xml:space="preserve">、其他</w:t>
      </w:r>
      <w:r/>
    </w:p>
    <w:p>
      <w:pPr>
        <w:pStyle w:val="843"/>
        <w:ind w:firstLine="482"/>
        <w:spacing w:line="480" w:lineRule="exact"/>
        <w:rPr>
          <w:rFonts w:asciiTheme="minorEastAsia" w:hAnsiTheme="minorEastAsia" w:cstheme="minorEastAsia"/>
        </w:rPr>
      </w:pPr>
      <w:r>
        <w:rPr>
          <w:rFonts w:hint="eastAsia" w:asciiTheme="minorEastAsia" w:hAnsiTheme="minorEastAsia" w:cstheme="minorEastAsia"/>
        </w:rPr>
        <w:t xml:space="preserve">（一）样品要求：不要求提供样品</w:t>
      </w:r>
      <w:r/>
    </w:p>
    <w:p>
      <w:pPr>
        <w:pStyle w:val="843"/>
        <w:ind w:firstLine="482"/>
        <w:spacing w:line="480" w:lineRule="exact"/>
        <w:rPr>
          <w:rFonts w:asciiTheme="minorEastAsia" w:hAnsiTheme="minorEastAsia" w:cstheme="minorEastAsia"/>
        </w:rPr>
      </w:pPr>
      <w:r>
        <w:rPr>
          <w:rFonts w:hint="eastAsia" w:asciiTheme="minorEastAsia" w:hAnsiTheme="minorEastAsia" w:cstheme="minorEastAsia"/>
        </w:rPr>
        <w:t xml:space="preserve">（二）现场勘察：不统一组织勘察现场</w:t>
      </w:r>
      <w:r/>
    </w:p>
    <w:p>
      <w:pPr>
        <w:pStyle w:val="853"/>
        <w:spacing w:line="440" w:lineRule="exact"/>
        <w:rPr>
          <w:rFonts w:ascii="宋体" w:hAnsi="宋体" w:cs="宋体"/>
          <w:sz w:val="24"/>
        </w:rPr>
        <w:outlineLvl w:val="1"/>
      </w:pPr>
      <w:r>
        <w:rPr>
          <w:rFonts w:ascii="宋体" w:hAnsi="宋体" w:cs="宋体"/>
          <w:sz w:val="24"/>
        </w:rPr>
      </w:r>
      <w:r/>
    </w:p>
    <w:p>
      <w:pPr>
        <w:pStyle w:val="853"/>
        <w:spacing w:line="440" w:lineRule="exact"/>
        <w:rPr>
          <w:rFonts w:ascii="宋体" w:hAnsi="宋体" w:cs="宋体"/>
          <w:b/>
          <w:bCs/>
          <w:sz w:val="24"/>
        </w:rPr>
        <w:sectPr>
          <w:footerReference w:type="default" r:id="rId11"/>
          <w:footnotePr/>
          <w:endnotePr/>
          <w:type w:val="continuous"/>
          <w:pgSz w:w="11906" w:h="16838" w:orient="portrait"/>
          <w:pgMar w:top="1134" w:right="1304" w:bottom="964" w:left="1304" w:header="709" w:footer="709" w:gutter="0"/>
          <w:cols w:num="1" w:sep="0" w:space="708" w:equalWidth="1"/>
          <w:docGrid w:linePitch="360"/>
        </w:sectPr>
      </w:pPr>
      <w:r>
        <w:rPr>
          <w:rFonts w:ascii="宋体" w:hAnsi="宋体" w:cs="宋体"/>
          <w:b/>
          <w:bCs/>
          <w:sz w:val="24"/>
        </w:rPr>
      </w:r>
      <w:r/>
    </w:p>
    <w:p>
      <w:pPr>
        <w:numPr>
          <w:ilvl w:val="0"/>
          <w:numId w:val="4"/>
        </w:numPr>
        <w:jc w:val="center"/>
        <w:spacing w:after="0" w:line="440" w:lineRule="exact"/>
        <w:rPr>
          <w:rFonts w:ascii="宋体" w:hAnsi="宋体" w:eastAsia="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rPr>
        <w:t xml:space="preserve">投标文件相关格式</w:t>
      </w:r>
      <w:r/>
    </w:p>
    <w:p>
      <w:pPr>
        <w:pStyle w:val="883"/>
        <w:spacing w:line="440" w:lineRule="exact"/>
        <w:rPr>
          <w:rFonts w:ascii="宋体" w:hAnsi="宋体" w:cs="宋体"/>
        </w:rPr>
      </w:pPr>
      <w:r>
        <w:rPr>
          <w:rFonts w:ascii="宋体" w:hAnsi="宋体" w:cs="宋体"/>
        </w:rPr>
      </w:r>
      <w:r/>
    </w:p>
    <w:p>
      <w:pPr>
        <w:pStyle w:val="853"/>
        <w:ind w:firstLine="480"/>
        <w:spacing w:line="440" w:lineRule="exact"/>
        <w:rPr>
          <w:rFonts w:ascii="宋体" w:hAnsi="宋体" w:cs="宋体"/>
          <w:sz w:val="24"/>
        </w:rPr>
      </w:pPr>
      <w:r>
        <w:rPr>
          <w:rFonts w:hint="eastAsia" w:ascii="宋体" w:hAnsi="宋体" w:cs="宋体"/>
          <w:sz w:val="24"/>
        </w:rPr>
        <w:t xml:space="preserve">1. 投标函</w:t>
      </w:r>
      <w:r/>
    </w:p>
    <w:p>
      <w:pPr>
        <w:pStyle w:val="853"/>
        <w:ind w:firstLine="480"/>
        <w:spacing w:line="440" w:lineRule="exact"/>
        <w:rPr>
          <w:rFonts w:ascii="宋体" w:hAnsi="宋体" w:cs="宋体"/>
          <w:sz w:val="24"/>
        </w:rPr>
      </w:pPr>
      <w:r>
        <w:rPr>
          <w:rFonts w:hint="eastAsia" w:ascii="宋体" w:hAnsi="宋体" w:cs="宋体"/>
          <w:sz w:val="24"/>
        </w:rPr>
        <w:t xml:space="preserve">2. 开标一览表</w:t>
      </w:r>
      <w:r/>
    </w:p>
    <w:p>
      <w:pPr>
        <w:pStyle w:val="853"/>
        <w:ind w:firstLine="480"/>
        <w:spacing w:line="440" w:lineRule="exact"/>
        <w:rPr>
          <w:rFonts w:ascii="宋体" w:hAnsi="宋体" w:cs="宋体"/>
          <w:sz w:val="24"/>
        </w:rPr>
      </w:pPr>
      <w:r>
        <w:rPr>
          <w:rFonts w:hint="eastAsia" w:ascii="宋体" w:hAnsi="宋体" w:cs="宋体"/>
          <w:sz w:val="24"/>
        </w:rPr>
        <w:t xml:space="preserve">3. 投标报价表</w:t>
      </w:r>
      <w:r/>
    </w:p>
    <w:p>
      <w:pPr>
        <w:pStyle w:val="853"/>
        <w:ind w:firstLine="480"/>
        <w:spacing w:line="440" w:lineRule="exact"/>
        <w:rPr>
          <w:rFonts w:ascii="宋体" w:hAnsi="宋体" w:cs="宋体"/>
          <w:sz w:val="24"/>
        </w:rPr>
      </w:pPr>
      <w:r>
        <w:rPr>
          <w:rFonts w:hint="eastAsia" w:ascii="宋体" w:hAnsi="宋体" w:cs="宋体"/>
          <w:sz w:val="24"/>
        </w:rPr>
        <w:t xml:space="preserve">4. 分项价格表</w:t>
      </w:r>
      <w:r/>
    </w:p>
    <w:p>
      <w:pPr>
        <w:pStyle w:val="853"/>
        <w:ind w:firstLine="480"/>
        <w:spacing w:line="440" w:lineRule="exact"/>
        <w:rPr>
          <w:rFonts w:ascii="宋体" w:hAnsi="宋体" w:cs="宋体"/>
          <w:sz w:val="24"/>
        </w:rPr>
      </w:pPr>
      <w:r>
        <w:rPr>
          <w:rFonts w:hint="eastAsia" w:ascii="宋体" w:hAnsi="宋体" w:cs="宋体"/>
          <w:sz w:val="24"/>
        </w:rPr>
        <w:t xml:space="preserve">5．偏离表</w:t>
      </w:r>
      <w:r/>
    </w:p>
    <w:p>
      <w:pPr>
        <w:pStyle w:val="853"/>
        <w:ind w:firstLine="480"/>
        <w:spacing w:line="440" w:lineRule="exact"/>
        <w:rPr>
          <w:rFonts w:ascii="宋体" w:hAnsi="宋体" w:cs="宋体"/>
          <w:sz w:val="24"/>
        </w:rPr>
      </w:pPr>
      <w:r>
        <w:rPr>
          <w:rFonts w:hint="eastAsia" w:ascii="宋体" w:hAnsi="宋体" w:cs="宋体"/>
          <w:sz w:val="24"/>
        </w:rPr>
        <w:t xml:space="preserve">6. 授权委托书</w:t>
      </w:r>
      <w:r/>
    </w:p>
    <w:p>
      <w:pPr>
        <w:pStyle w:val="853"/>
        <w:ind w:firstLine="480"/>
        <w:spacing w:line="440" w:lineRule="exact"/>
        <w:rPr>
          <w:rFonts w:ascii="宋体" w:hAnsi="宋体" w:cs="宋体"/>
          <w:sz w:val="24"/>
        </w:rPr>
      </w:pPr>
      <w:r>
        <w:rPr>
          <w:rFonts w:hint="eastAsia" w:ascii="宋体" w:hAnsi="宋体" w:cs="宋体"/>
          <w:sz w:val="24"/>
        </w:rPr>
        <w:t xml:space="preserve">7. 中小企业声明函</w:t>
      </w:r>
      <w:r/>
    </w:p>
    <w:p>
      <w:pPr>
        <w:pStyle w:val="853"/>
        <w:ind w:firstLine="480"/>
        <w:spacing w:line="440" w:lineRule="exact"/>
        <w:rPr>
          <w:rFonts w:ascii="宋体" w:hAnsi="宋体" w:cs="宋体"/>
          <w:sz w:val="24"/>
        </w:rPr>
      </w:pPr>
      <w:r>
        <w:rPr>
          <w:rFonts w:hint="eastAsia" w:ascii="宋体" w:hAnsi="宋体" w:cs="宋体"/>
          <w:sz w:val="24"/>
        </w:rPr>
        <w:t xml:space="preserve">8. 投标人参加政府采购活动前3年内在经营活动中没有重大违法记录的书面声明</w:t>
      </w:r>
      <w:r/>
    </w:p>
    <w:p>
      <w:pPr>
        <w:pStyle w:val="853"/>
        <w:ind w:firstLine="480"/>
        <w:spacing w:line="440" w:lineRule="exact"/>
        <w:rPr>
          <w:rFonts w:ascii="宋体" w:hAnsi="宋体" w:cs="宋体"/>
          <w:sz w:val="24"/>
        </w:rPr>
      </w:pPr>
      <w:r>
        <w:rPr>
          <w:rFonts w:hint="eastAsia" w:ascii="宋体" w:hAnsi="宋体" w:cs="宋体"/>
          <w:sz w:val="24"/>
        </w:rPr>
        <w:t xml:space="preserve">9. 残疾人福利性单位声明函</w:t>
      </w:r>
      <w:r/>
    </w:p>
    <w:p>
      <w:pPr>
        <w:pStyle w:val="853"/>
        <w:ind w:firstLine="480"/>
        <w:spacing w:line="440" w:lineRule="exact"/>
        <w:rPr>
          <w:rFonts w:ascii="宋体" w:hAnsi="宋体" w:cs="宋体"/>
          <w:sz w:val="24"/>
        </w:rPr>
      </w:pPr>
      <w:r>
        <w:rPr>
          <w:rFonts w:hint="eastAsia" w:ascii="宋体" w:hAnsi="宋体" w:cs="宋体"/>
          <w:sz w:val="24"/>
        </w:rPr>
        <w:t xml:space="preserve">10. 具备履行合同所必需的设备和专业技术能力的书面声明（附证明材料原件的扫描件）</w:t>
      </w:r>
      <w:r/>
    </w:p>
    <w:p>
      <w:pPr>
        <w:pStyle w:val="853"/>
        <w:ind w:firstLine="480"/>
        <w:spacing w:line="440" w:lineRule="exact"/>
        <w:rPr>
          <w:rFonts w:ascii="宋体" w:hAnsi="宋体" w:cs="宋体"/>
          <w:sz w:val="24"/>
        </w:rPr>
      </w:pPr>
      <w:r>
        <w:rPr>
          <w:rFonts w:hint="eastAsia" w:ascii="宋体" w:hAnsi="宋体" w:cs="宋体"/>
          <w:sz w:val="24"/>
        </w:rPr>
        <w:t xml:space="preserve">11、代理服务收费标准</w:t>
      </w:r>
      <w:r/>
    </w:p>
    <w:p>
      <w:pPr>
        <w:pStyle w:val="881"/>
        <w:spacing w:line="440" w:lineRule="exact"/>
        <w:rPr>
          <w:rFonts w:hAnsi="宋体" w:eastAsia="宋体" w:cs="宋体"/>
        </w:rPr>
      </w:pPr>
      <w:r>
        <w:rPr>
          <w:rFonts w:hAnsi="宋体" w:eastAsia="宋体" w:cs="宋体"/>
        </w:rPr>
      </w:r>
      <w:r/>
    </w:p>
    <w:p>
      <w:pPr>
        <w:spacing w:line="440" w:lineRule="exact"/>
        <w:rPr>
          <w:rFonts w:ascii="宋体" w:hAnsi="宋体" w:eastAsia="宋体" w:cs="宋体"/>
          <w:sz w:val="28"/>
          <w:szCs w:val="28"/>
        </w:rPr>
      </w:pPr>
      <w:r>
        <w:rPr>
          <w:rFonts w:ascii="宋体" w:hAnsi="宋体" w:eastAsia="宋体" w:cs="宋体"/>
          <w:sz w:val="28"/>
          <w:szCs w:val="28"/>
        </w:rPr>
      </w:r>
      <w:r/>
    </w:p>
    <w:p>
      <w:pPr>
        <w:jc w:val="center"/>
        <w:spacing w:line="440" w:lineRule="exact"/>
        <w:rPr>
          <w:rFonts w:ascii="宋体" w:hAnsi="宋体" w:eastAsia="宋体" w:cs="宋体"/>
          <w:sz w:val="24"/>
        </w:rPr>
      </w:pPr>
      <w:r>
        <w:rPr>
          <w:rFonts w:hint="eastAsia" w:ascii="宋体" w:hAnsi="宋体" w:eastAsia="宋体" w:cs="宋体"/>
          <w:sz w:val="24"/>
        </w:rPr>
        <w:br w:type="page" w:clear="all"/>
      </w:r>
      <w:r/>
    </w:p>
    <w:p>
      <w:pPr>
        <w:jc w:val="center"/>
        <w:spacing w:line="440" w:lineRule="exact"/>
        <w:rPr>
          <w:rFonts w:ascii="宋体" w:hAnsi="宋体" w:eastAsia="宋体" w:cs="宋体"/>
          <w:sz w:val="28"/>
          <w:szCs w:val="28"/>
        </w:rPr>
        <w:outlineLvl w:val="1"/>
      </w:pPr>
      <w:r>
        <w:rPr>
          <w:rFonts w:hint="eastAsia" w:ascii="宋体" w:hAnsi="宋体" w:eastAsia="宋体" w:cs="宋体"/>
          <w:sz w:val="28"/>
          <w:szCs w:val="28"/>
        </w:rPr>
        <w:t xml:space="preserve">1. 投标函</w:t>
      </w:r>
      <w:r/>
    </w:p>
    <w:p>
      <w:pPr>
        <w:pStyle w:val="853"/>
        <w:spacing w:line="440" w:lineRule="exact"/>
        <w:rPr>
          <w:rFonts w:ascii="宋体" w:hAnsi="宋体" w:cs="宋体"/>
          <w:sz w:val="24"/>
        </w:rPr>
        <w:outlineLvl w:val="1"/>
      </w:pPr>
      <w:r>
        <w:rPr>
          <w:rFonts w:hint="eastAsia" w:ascii="宋体" w:hAnsi="宋体" w:cs="宋体"/>
          <w:sz w:val="24"/>
        </w:rPr>
        <w:t xml:space="preserve">致：</w:t>
      </w:r>
      <w:r>
        <w:rPr>
          <w:rFonts w:hint="eastAsia" w:ascii="宋体" w:hAnsi="宋体" w:cs="宋体"/>
          <w:sz w:val="24"/>
          <w:u w:val="single"/>
        </w:rPr>
        <w:t xml:space="preserve">徐州国衡项目管理有限公司</w:t>
      </w:r>
      <w:r/>
    </w:p>
    <w:p>
      <w:pPr>
        <w:pStyle w:val="853"/>
        <w:ind w:firstLine="480"/>
        <w:spacing w:line="44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]招标文件， _______（姓名）代表我方______________（投标人的名称）全权处理本次投标的有关事宜。</w:t>
      </w:r>
      <w:r/>
    </w:p>
    <w:p>
      <w:pPr>
        <w:pStyle w:val="853"/>
        <w:ind w:firstLine="480"/>
        <w:spacing w:line="440" w:lineRule="exact"/>
        <w:rPr>
          <w:rFonts w:ascii="宋体" w:hAnsi="宋体" w:cs="宋体"/>
          <w:sz w:val="24"/>
        </w:rPr>
      </w:pPr>
      <w:r>
        <w:rPr>
          <w:rFonts w:hint="eastAsia" w:ascii="宋体" w:hAnsi="宋体" w:cs="宋体"/>
          <w:sz w:val="24"/>
        </w:rPr>
        <w:t xml:space="preserve">据此函，投标人承诺并同意如下： </w:t>
      </w:r>
      <w:r/>
    </w:p>
    <w:p>
      <w:pPr>
        <w:pStyle w:val="853"/>
        <w:ind w:firstLine="480"/>
        <w:spacing w:line="440" w:lineRule="exact"/>
        <w:rPr>
          <w:rFonts w:ascii="宋体" w:hAnsi="宋体" w:cs="宋体"/>
          <w:sz w:val="24"/>
        </w:rPr>
      </w:pPr>
      <w:r>
        <w:rPr>
          <w:rFonts w:hint="eastAsia" w:ascii="宋体" w:hAnsi="宋体" w:cs="宋体"/>
          <w:sz w:val="24"/>
        </w:rPr>
        <w:t xml:space="preserve">1.投标人唯一投标报价见《开标一览表》。</w:t>
      </w:r>
      <w:r/>
    </w:p>
    <w:p>
      <w:pPr>
        <w:pStyle w:val="853"/>
        <w:ind w:firstLine="480"/>
        <w:spacing w:line="440" w:lineRule="exact"/>
        <w:rPr>
          <w:rFonts w:ascii="宋体" w:hAnsi="宋体" w:cs="宋体"/>
          <w:sz w:val="24"/>
        </w:rPr>
      </w:pPr>
      <w:r>
        <w:rPr>
          <w:rFonts w:hint="eastAsia" w:ascii="宋体" w:hAnsi="宋体" w:cs="宋体"/>
          <w:sz w:val="24"/>
        </w:rPr>
        <w:t xml:space="preserve">2.投标人将按招标文件的规定履行合同责任和义务。</w:t>
      </w:r>
      <w:r/>
    </w:p>
    <w:p>
      <w:pPr>
        <w:pStyle w:val="853"/>
        <w:ind w:firstLine="480"/>
        <w:spacing w:line="440" w:lineRule="exact"/>
        <w:rPr>
          <w:rFonts w:ascii="宋体" w:hAnsi="宋体" w:cs="宋体"/>
          <w:sz w:val="24"/>
        </w:rP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pStyle w:val="853"/>
        <w:ind w:firstLine="480"/>
        <w:spacing w:line="440" w:lineRule="exact"/>
        <w:rPr>
          <w:rFonts w:ascii="宋体" w:hAnsi="宋体" w:cs="宋体"/>
          <w:sz w:val="24"/>
        </w:rPr>
      </w:pPr>
      <w:r>
        <w:rPr>
          <w:rFonts w:hint="eastAsia" w:ascii="宋体" w:hAnsi="宋体" w:cs="宋体"/>
          <w:sz w:val="24"/>
        </w:rPr>
        <w:t xml:space="preserve">4.投标有效期为90天。</w:t>
      </w:r>
      <w:r/>
    </w:p>
    <w:p>
      <w:pPr>
        <w:pStyle w:val="853"/>
        <w:ind w:firstLine="480"/>
        <w:spacing w:line="440" w:lineRule="exact"/>
        <w:rPr>
          <w:rFonts w:ascii="宋体" w:hAnsi="宋体" w:cs="宋体"/>
          <w:sz w:val="24"/>
        </w:rP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pStyle w:val="853"/>
        <w:ind w:firstLine="480"/>
        <w:spacing w:line="440" w:lineRule="exact"/>
        <w:rPr>
          <w:rFonts w:ascii="宋体" w:hAnsi="宋体" w:cs="宋体"/>
          <w:sz w:val="24"/>
        </w:rPr>
      </w:pPr>
      <w:r>
        <w:rPr>
          <w:rFonts w:hint="eastAsia" w:ascii="宋体" w:hAnsi="宋体" w:cs="宋体"/>
          <w:sz w:val="24"/>
        </w:rPr>
        <w:t xml:space="preserve">6.招标文件中关于“投标文件的密封要求”的规定由徐州国衡项目管理有限公司解释，投标人完全理解招标文件中关于“投标文件的密封要求”的规定。</w:t>
      </w:r>
      <w:r/>
    </w:p>
    <w:p>
      <w:pPr>
        <w:pStyle w:val="853"/>
        <w:ind w:firstLine="480"/>
        <w:spacing w:line="440" w:lineRule="exact"/>
        <w:rPr>
          <w:rFonts w:ascii="宋体" w:hAnsi="宋体" w:cs="宋体"/>
          <w:sz w:val="24"/>
        </w:rPr>
      </w:pPr>
      <w:r>
        <w:rPr>
          <w:rFonts w:hint="eastAsia" w:ascii="宋体" w:hAnsi="宋体" w:cs="宋体"/>
          <w:sz w:val="24"/>
        </w:rPr>
        <w:t xml:space="preserve">7.徐州国衡项目管理有限公司有权将我单位本项目投标文件中的《开标一览表》和《分项价格表》予以公示，公示的方式由徐州国衡项目管理有限公司确定。如我单位被确定为中标、成交供应商，徐州国衡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pStyle w:val="853"/>
        <w:ind w:firstLine="480"/>
        <w:spacing w:line="440" w:lineRule="exact"/>
        <w:rPr>
          <w:rFonts w:ascii="宋体" w:hAnsi="宋体" w:cs="宋体"/>
          <w:sz w:val="24"/>
        </w:rPr>
      </w:pPr>
      <w:r>
        <w:rPr>
          <w:rFonts w:hint="eastAsia" w:ascii="宋体" w:hAnsi="宋体" w:cs="宋体"/>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53"/>
        <w:ind w:firstLine="480"/>
        <w:spacing w:line="440" w:lineRule="exact"/>
        <w:rPr>
          <w:rFonts w:ascii="宋体" w:hAnsi="宋体" w:cs="宋体"/>
          <w:sz w:val="24"/>
        </w:rPr>
      </w:pPr>
      <w:r>
        <w:rPr>
          <w:rFonts w:hint="eastAsia" w:ascii="宋体" w:hAnsi="宋体" w:cs="宋体"/>
          <w:sz w:val="24"/>
        </w:rPr>
        <w:t xml:space="preserve">9. 与本投标有关的一切正式往来信函请寄：</w:t>
      </w:r>
      <w:r/>
    </w:p>
    <w:p>
      <w:pPr>
        <w:pStyle w:val="853"/>
        <w:ind w:firstLine="480"/>
        <w:spacing w:line="440" w:lineRule="exact"/>
        <w:rPr>
          <w:rFonts w:ascii="宋体" w:hAnsi="宋体" w:cs="宋体"/>
          <w:sz w:val="24"/>
        </w:rPr>
      </w:pPr>
      <w:r>
        <w:rPr>
          <w:rFonts w:hint="eastAsia" w:ascii="宋体" w:hAnsi="宋体" w:cs="宋体"/>
          <w:sz w:val="24"/>
        </w:rPr>
        <w:t xml:space="preserve">地址： </w:t>
      </w:r>
      <w:r/>
    </w:p>
    <w:p>
      <w:pPr>
        <w:pStyle w:val="853"/>
        <w:ind w:firstLine="480"/>
        <w:spacing w:line="440" w:lineRule="exact"/>
        <w:rPr>
          <w:rFonts w:ascii="宋体" w:hAnsi="宋体" w:cs="宋体"/>
          <w:sz w:val="24"/>
        </w:rPr>
      </w:pPr>
      <w:r>
        <w:rPr>
          <w:rFonts w:hint="eastAsia" w:ascii="宋体" w:hAnsi="宋体" w:cs="宋体"/>
          <w:sz w:val="24"/>
        </w:rPr>
        <w:t xml:space="preserve">电话：            手机号码： </w:t>
      </w:r>
      <w:r/>
    </w:p>
    <w:p>
      <w:pPr>
        <w:pStyle w:val="853"/>
        <w:ind w:firstLine="480"/>
        <w:spacing w:line="440" w:lineRule="exact"/>
        <w:rPr>
          <w:rFonts w:ascii="宋体" w:hAnsi="宋体" w:cs="宋体"/>
          <w:sz w:val="24"/>
        </w:rPr>
      </w:pPr>
      <w:r>
        <w:rPr>
          <w:rFonts w:hint="eastAsia" w:ascii="宋体" w:hAnsi="宋体" w:cs="宋体"/>
          <w:sz w:val="24"/>
        </w:rPr>
        <w:t xml:space="preserve">传真： </w:t>
      </w:r>
      <w:r/>
    </w:p>
    <w:p>
      <w:pPr>
        <w:ind w:firstLine="3120"/>
        <w:spacing w:line="440" w:lineRule="exact"/>
        <w:rPr>
          <w:rFonts w:ascii="宋体" w:hAnsi="宋体" w:eastAsia="宋体" w:cs="宋体"/>
          <w:sz w:val="24"/>
          <w:lang w:eastAsia="zh-CN"/>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（电子</w:t>
      </w:r>
      <w:r>
        <w:rPr>
          <w:rFonts w:hint="eastAsia" w:ascii="宋体" w:hAnsi="宋体" w:eastAsia="宋体" w:cs="宋体"/>
          <w:sz w:val="24"/>
        </w:rPr>
        <w:t xml:space="preserve">公章</w:t>
      </w:r>
      <w:r>
        <w:rPr>
          <w:rFonts w:hint="eastAsia" w:ascii="宋体" w:hAnsi="宋体" w:eastAsia="宋体" w:cs="宋体"/>
          <w:sz w:val="24"/>
          <w:lang w:eastAsia="zh-CN"/>
        </w:rPr>
        <w:t xml:space="preserve">）</w:t>
      </w:r>
      <w:r/>
    </w:p>
    <w:p>
      <w:pPr>
        <w:ind w:firstLine="480"/>
        <w:spacing w:line="440" w:lineRule="exact"/>
        <w:rPr>
          <w:rFonts w:ascii="宋体" w:hAnsi="宋体" w:eastAsia="宋体" w:cs="宋体"/>
          <w:sz w:val="24"/>
        </w:rPr>
      </w:pPr>
      <w:r>
        <w:rPr>
          <w:rFonts w:hint="eastAsia" w:ascii="宋体" w:hAnsi="宋体" w:eastAsia="宋体" w:cs="宋体"/>
          <w:sz w:val="24"/>
        </w:rPr>
        <w:t xml:space="preserve">                      投标人授权代表：</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签字或</w:t>
      </w:r>
      <w:r>
        <w:rPr>
          <w:rFonts w:hint="eastAsia" w:ascii="宋体" w:hAnsi="宋体" w:eastAsia="宋体" w:cs="宋体"/>
          <w:sz w:val="24"/>
          <w:lang w:eastAsia="zh-CN"/>
        </w:rPr>
        <w:t xml:space="preserve">电子签章）</w:t>
      </w:r>
      <w:r>
        <w:rPr>
          <w:rFonts w:hint="eastAsia" w:ascii="宋体" w:hAnsi="宋体" w:eastAsia="宋体" w:cs="宋体"/>
          <w:sz w:val="24"/>
        </w:rPr>
        <w:t xml:space="preserve">  </w:t>
      </w:r>
      <w:r/>
    </w:p>
    <w:p>
      <w:pPr>
        <w:pStyle w:val="853"/>
        <w:ind w:firstLine="3120"/>
        <w:spacing w:line="440" w:lineRule="exact"/>
        <w:rPr>
          <w:rFonts w:ascii="宋体" w:hAnsi="宋体" w:cs="宋体"/>
          <w:sz w:val="24"/>
        </w:rPr>
        <w:sectPr>
          <w:footerReference w:type="default" r:id="rId12"/>
          <w:footnotePr/>
          <w:endnotePr/>
          <w:type w:val="nextPage"/>
          <w:pgSz w:w="11906" w:h="16838" w:orient="portrait"/>
          <w:pgMar w:top="1134" w:right="1304" w:bottom="964" w:left="1304" w:header="709" w:footer="709" w:gutter="0"/>
          <w:cols w:num="1" w:sep="0" w:space="708" w:equalWidth="1"/>
          <w:docGrid w:linePitch="360"/>
        </w:sectPr>
      </w:pPr>
      <w:r>
        <w:rPr>
          <w:rFonts w:hint="eastAsia" w:ascii="宋体" w:hAnsi="宋体" w:cs="宋体"/>
          <w:sz w:val="24"/>
        </w:rPr>
        <w:t xml:space="preserve">日期：   年  月  日</w:t>
      </w:r>
      <w:r/>
    </w:p>
    <w:p>
      <w:pPr>
        <w:jc w:val="center"/>
        <w:spacing w:line="440" w:lineRule="exact"/>
        <w:rPr>
          <w:rFonts w:ascii="宋体" w:hAnsi="宋体" w:eastAsia="宋体" w:cs="宋体"/>
          <w:sz w:val="28"/>
          <w:szCs w:val="28"/>
        </w:rPr>
        <w:outlineLvl w:val="1"/>
      </w:pPr>
      <w:r>
        <w:rPr>
          <w:rFonts w:hint="eastAsia" w:ascii="宋体" w:hAnsi="宋体" w:eastAsia="宋体" w:cs="宋体"/>
          <w:sz w:val="28"/>
          <w:szCs w:val="28"/>
          <w:lang w:eastAsia="zh-CN"/>
        </w:rPr>
        <w:t xml:space="preserve">2.投标</w:t>
      </w:r>
      <w:r>
        <w:rPr>
          <w:rFonts w:hint="eastAsia" w:ascii="宋体" w:hAnsi="宋体" w:eastAsia="宋体" w:cs="宋体"/>
          <w:sz w:val="28"/>
          <w:szCs w:val="28"/>
        </w:rPr>
        <w:t xml:space="preserve">报价表</w:t>
      </w:r>
      <w:r/>
    </w:p>
    <w:p>
      <w:pPr>
        <w:pStyle w:val="854"/>
        <w:ind w:firstLine="240"/>
        <w:spacing w:line="460" w:lineRule="exact"/>
        <w:rPr>
          <w:rFonts w:ascii="宋体" w:hAnsi="宋体" w:cstheme="minorBidi"/>
          <w:sz w:val="24"/>
        </w:rPr>
      </w:pPr>
      <w:r>
        <w:rPr>
          <w:rFonts w:hint="eastAsia" w:ascii="宋体" w:hAnsi="宋体" w:cstheme="minorBidi"/>
          <w:sz w:val="24"/>
        </w:rPr>
        <w:t xml:space="preserve">项目编号：                  </w:t>
      </w:r>
      <w:r/>
    </w:p>
    <w:p>
      <w:pPr>
        <w:pStyle w:val="854"/>
        <w:spacing w:line="460" w:lineRule="exact"/>
        <w:rPr>
          <w:rFonts w:ascii="宋体" w:hAnsi="宋体" w:cstheme="minorBidi"/>
          <w:sz w:val="24"/>
        </w:rPr>
      </w:pPr>
      <w:r>
        <w:rPr>
          <w:rFonts w:hint="eastAsia" w:ascii="宋体" w:hAnsi="宋体" w:cstheme="minorBidi"/>
          <w:sz w:val="24"/>
        </w:rPr>
        <w:t xml:space="preserve">  货币单位：人民币元</w:t>
      </w:r>
      <w:r/>
    </w:p>
    <w:tbl>
      <w:tblPr>
        <w:tblStyle w:val="788"/>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82"/>
        <w:gridCol w:w="2590"/>
        <w:gridCol w:w="3562"/>
      </w:tblGrid>
      <w:tr>
        <w:trPr>
          <w:cantSplit/>
          <w:jc w:val="center"/>
          <w:trHeight w:val="1163"/>
        </w:trPr>
        <w:tc>
          <w:tcPr>
            <w:tcW w:w="3182" w:type="dxa"/>
            <w:vAlign w:val="center"/>
            <w:textDirection w:val="lrTb"/>
            <w:noWrap w:val="false"/>
          </w:tcPr>
          <w:p>
            <w:pPr>
              <w:pStyle w:val="854"/>
              <w:jc w:val="center"/>
              <w:spacing w:line="460" w:lineRule="exact"/>
              <w:rPr>
                <w:rFonts w:ascii="宋体" w:hAnsi="宋体" w:cstheme="minorBidi"/>
                <w:sz w:val="24"/>
              </w:rPr>
            </w:pPr>
            <w:r>
              <w:rPr>
                <w:rFonts w:hint="eastAsia" w:ascii="宋体" w:hAnsi="宋体" w:cstheme="minorBidi"/>
                <w:sz w:val="24"/>
              </w:rPr>
              <w:t xml:space="preserve">项目名称</w:t>
            </w:r>
            <w:r/>
          </w:p>
        </w:tc>
        <w:tc>
          <w:tcPr>
            <w:tcW w:w="2590" w:type="dxa"/>
            <w:vAlign w:val="center"/>
            <w:textDirection w:val="lrTb"/>
            <w:noWrap w:val="false"/>
          </w:tcPr>
          <w:p>
            <w:pPr>
              <w:pStyle w:val="854"/>
              <w:jc w:val="center"/>
              <w:spacing w:line="460" w:lineRule="exact"/>
              <w:rPr>
                <w:rFonts w:ascii="宋体" w:hAnsi="宋体" w:cstheme="minorBidi"/>
                <w:sz w:val="24"/>
              </w:rPr>
            </w:pPr>
            <w:r>
              <w:rPr>
                <w:rFonts w:ascii="宋体" w:hAnsi="宋体" w:cstheme="minorBidi"/>
                <w:sz w:val="24"/>
              </w:rPr>
              <w:t xml:space="preserve">项目内容</w:t>
            </w:r>
            <w:r/>
          </w:p>
        </w:tc>
        <w:tc>
          <w:tcPr>
            <w:tcW w:w="3562" w:type="dxa"/>
            <w:vAlign w:val="center"/>
            <w:textDirection w:val="lrTb"/>
            <w:noWrap w:val="false"/>
          </w:tcPr>
          <w:p>
            <w:pPr>
              <w:pStyle w:val="854"/>
              <w:jc w:val="center"/>
              <w:spacing w:line="460" w:lineRule="exact"/>
              <w:rPr>
                <w:rFonts w:ascii="宋体" w:hAnsi="宋体" w:cstheme="minorBidi"/>
                <w:sz w:val="24"/>
              </w:rPr>
            </w:pPr>
            <w:r>
              <w:rPr>
                <w:rFonts w:hint="eastAsia" w:ascii="宋体" w:hAnsi="宋体" w:cstheme="minorBidi"/>
                <w:sz w:val="24"/>
              </w:rPr>
              <w:t xml:space="preserve">报价（小写）</w:t>
            </w:r>
            <w:r/>
          </w:p>
        </w:tc>
      </w:tr>
      <w:tr>
        <w:trPr>
          <w:cantSplit/>
          <w:jc w:val="center"/>
          <w:trHeight w:val="1214"/>
        </w:trPr>
        <w:tc>
          <w:tcPr>
            <w:tcW w:w="3182" w:type="dxa"/>
            <w:vAlign w:val="center"/>
            <w:textDirection w:val="lrTb"/>
            <w:noWrap w:val="false"/>
          </w:tcPr>
          <w:p>
            <w:pPr>
              <w:pStyle w:val="854"/>
              <w:jc w:val="center"/>
              <w:spacing w:line="460" w:lineRule="exact"/>
              <w:rPr>
                <w:rFonts w:ascii="宋体" w:hAnsi="宋体" w:cstheme="minorBidi"/>
                <w:sz w:val="24"/>
              </w:rPr>
            </w:pPr>
            <w:r>
              <w:rPr>
                <w:rFonts w:hint="eastAsia" w:ascii="宋体" w:hAnsi="宋体" w:cstheme="minorBidi"/>
                <w:color w:val="000000" w:themeColor="text1"/>
                <w:sz w:val="24"/>
                <w14:textFill>
                  <w14:solidFill>
                    <w14:schemeClr w14:val="tx1"/>
                  </w14:solidFill>
                </w14:textFill>
              </w:rPr>
              <w:t xml:space="preserve">新沂市高新区中学智能化项目</w:t>
            </w:r>
            <w:r/>
          </w:p>
        </w:tc>
        <w:tc>
          <w:tcPr>
            <w:tcW w:w="2590" w:type="dxa"/>
            <w:vAlign w:val="center"/>
            <w:textDirection w:val="lrTb"/>
            <w:noWrap w:val="false"/>
          </w:tcPr>
          <w:p>
            <w:pPr>
              <w:pStyle w:val="854"/>
              <w:jc w:val="center"/>
              <w:spacing w:line="460" w:lineRule="exact"/>
              <w:rPr>
                <w:rFonts w:ascii="宋体" w:hAnsi="宋体" w:cstheme="minorBidi"/>
                <w:sz w:val="24"/>
              </w:rPr>
            </w:pPr>
            <w:r>
              <w:rPr>
                <w:rFonts w:ascii="宋体" w:hAnsi="宋体" w:cstheme="minorBidi"/>
                <w:color w:val="000000" w:themeColor="text1"/>
                <w:sz w:val="24"/>
                <w14:textFill>
                  <w14:solidFill>
                    <w14:schemeClr w14:val="tx1"/>
                  </w14:solidFill>
                </w14:textFill>
              </w:rPr>
              <w:t xml:space="preserve">详见</w:t>
            </w:r>
            <w:r>
              <w:rPr>
                <w:rFonts w:ascii="宋体" w:hAnsi="宋体" w:cstheme="minorBidi"/>
                <w:bCs/>
                <w:color w:val="000000" w:themeColor="text1"/>
                <w:sz w:val="24"/>
                <w14:textFill>
                  <w14:solidFill>
                    <w14:schemeClr w14:val="tx1"/>
                  </w14:solidFill>
                </w14:textFill>
              </w:rPr>
              <w:t xml:space="preserve">响应文件</w:t>
            </w:r>
            <w:r/>
          </w:p>
        </w:tc>
        <w:tc>
          <w:tcPr>
            <w:tcW w:w="3562" w:type="dxa"/>
            <w:vAlign w:val="center"/>
            <w:textDirection w:val="lrTb"/>
            <w:noWrap w:val="false"/>
          </w:tcPr>
          <w:p>
            <w:pPr>
              <w:pStyle w:val="854"/>
              <w:jc w:val="center"/>
              <w:spacing w:line="460" w:lineRule="exact"/>
              <w:rPr>
                <w:rFonts w:ascii="宋体" w:hAnsi="宋体" w:cstheme="minorBidi"/>
                <w:sz w:val="24"/>
              </w:rPr>
            </w:pPr>
            <w:r>
              <w:rPr>
                <w:rFonts w:ascii="宋体" w:hAnsi="宋体" w:cstheme="minorBidi"/>
                <w:sz w:val="24"/>
              </w:rPr>
            </w:r>
            <w:r/>
          </w:p>
        </w:tc>
      </w:tr>
      <w:tr>
        <w:trPr>
          <w:cantSplit/>
          <w:jc w:val="center"/>
          <w:trHeight w:val="1452"/>
        </w:trPr>
        <w:tc>
          <w:tcPr>
            <w:tcW w:w="3182" w:type="dxa"/>
            <w:vAlign w:val="center"/>
            <w:textDirection w:val="lrTb"/>
            <w:noWrap w:val="false"/>
          </w:tcPr>
          <w:p>
            <w:pPr>
              <w:pStyle w:val="854"/>
              <w:jc w:val="center"/>
              <w:spacing w:line="460" w:lineRule="exact"/>
              <w:rPr>
                <w:rFonts w:ascii="宋体" w:hAnsi="宋体" w:cstheme="minorBidi"/>
                <w:sz w:val="24"/>
              </w:rPr>
            </w:pPr>
            <w:r>
              <w:rPr>
                <w:rFonts w:hint="eastAsia" w:ascii="宋体" w:hAnsi="宋体" w:cstheme="minorBidi"/>
                <w:sz w:val="24"/>
              </w:rPr>
              <w:t xml:space="preserve">报价（大写）：</w:t>
            </w:r>
            <w:r/>
          </w:p>
        </w:tc>
        <w:tc>
          <w:tcPr>
            <w:gridSpan w:val="2"/>
            <w:tcW w:w="6152" w:type="dxa"/>
            <w:vAlign w:val="center"/>
            <w:textDirection w:val="lrTb"/>
            <w:noWrap w:val="false"/>
          </w:tcPr>
          <w:p>
            <w:pPr>
              <w:pStyle w:val="854"/>
              <w:jc w:val="center"/>
              <w:spacing w:line="460" w:lineRule="exact"/>
              <w:rPr>
                <w:rFonts w:ascii="宋体" w:hAnsi="宋体" w:cstheme="minorBidi"/>
                <w:sz w:val="24"/>
              </w:rPr>
            </w:pPr>
            <w:r>
              <w:rPr>
                <w:rFonts w:ascii="宋体" w:hAnsi="宋体" w:cstheme="minorBidi"/>
                <w:sz w:val="24"/>
              </w:rPr>
            </w:r>
            <w:r/>
          </w:p>
        </w:tc>
      </w:tr>
    </w:tbl>
    <w:p>
      <w:pPr>
        <w:pStyle w:val="854"/>
        <w:spacing w:line="460" w:lineRule="exact"/>
        <w:rPr>
          <w:rFonts w:ascii="宋体" w:hAnsi="宋体" w:cstheme="minorBidi"/>
          <w:sz w:val="24"/>
        </w:rPr>
      </w:pPr>
      <w:r>
        <w:rPr>
          <w:rFonts w:hint="eastAsia" w:ascii="宋体" w:hAnsi="宋体" w:cstheme="minorBidi"/>
          <w:sz w:val="24"/>
        </w:rPr>
        <w:t xml:space="preserve">报价说明：</w:t>
      </w:r>
      <w:r/>
    </w:p>
    <w:p>
      <w:pPr>
        <w:pStyle w:val="854"/>
        <w:ind w:right="-1052" w:firstLine="480"/>
        <w:spacing w:line="460" w:lineRule="exact"/>
        <w:rPr>
          <w:rFonts w:ascii="宋体" w:hAnsi="宋体" w:cstheme="minorBidi"/>
          <w:sz w:val="24"/>
        </w:rPr>
      </w:pPr>
      <w:r>
        <w:rPr>
          <w:rFonts w:hint="eastAsia" w:ascii="宋体" w:hAnsi="宋体" w:cstheme="minorBidi"/>
          <w:sz w:val="24"/>
        </w:rPr>
        <w:t xml:space="preserve">1、报价包括完成项目的所有费用。采购人不再支付报价以外的任何费用。</w:t>
      </w:r>
      <w:r/>
    </w:p>
    <w:p>
      <w:pPr>
        <w:pStyle w:val="854"/>
        <w:ind w:right="-1052" w:firstLine="480"/>
        <w:spacing w:line="460" w:lineRule="exact"/>
        <w:rPr>
          <w:rFonts w:ascii="宋体" w:hAnsi="宋体" w:cstheme="minorBidi"/>
          <w:sz w:val="24"/>
        </w:rPr>
      </w:pPr>
      <w:r>
        <w:rPr>
          <w:rFonts w:hint="eastAsia" w:ascii="宋体" w:hAnsi="宋体" w:cstheme="minorBidi"/>
          <w:sz w:val="24"/>
        </w:rPr>
        <w:t xml:space="preserve">2、报价以总价为准，大小写不一致以大写为准；</w:t>
      </w:r>
      <w:r/>
    </w:p>
    <w:p>
      <w:pPr>
        <w:pStyle w:val="854"/>
        <w:ind w:right="-1052" w:firstLine="480"/>
        <w:spacing w:line="460" w:lineRule="exact"/>
        <w:rPr>
          <w:rFonts w:ascii="宋体" w:hAnsi="宋体" w:cstheme="minorBidi"/>
          <w:sz w:val="24"/>
        </w:rPr>
      </w:pPr>
      <w:r>
        <w:rPr>
          <w:rFonts w:hint="eastAsia" w:ascii="宋体" w:hAnsi="宋体" w:cstheme="minorBidi"/>
          <w:sz w:val="24"/>
        </w:rPr>
        <w:t xml:space="preserve">3、偏离说明：详见《偏离表》；</w:t>
      </w:r>
      <w:r/>
    </w:p>
    <w:p>
      <w:pPr>
        <w:pStyle w:val="854"/>
        <w:ind w:right="29" w:firstLine="3960"/>
        <w:spacing w:line="460" w:lineRule="exact"/>
        <w:rPr>
          <w:rFonts w:ascii="宋体" w:hAnsi="宋体" w:cstheme="minorBidi"/>
          <w:sz w:val="24"/>
        </w:rPr>
      </w:pPr>
      <w:r>
        <w:rPr>
          <w:rFonts w:ascii="宋体" w:hAnsi="宋体" w:cstheme="minorBidi"/>
          <w:sz w:val="24"/>
        </w:rPr>
      </w:r>
      <w:r/>
    </w:p>
    <w:p>
      <w:pPr>
        <w:pStyle w:val="854"/>
        <w:ind w:right="29" w:firstLine="3960"/>
        <w:spacing w:line="460" w:lineRule="exact"/>
        <w:rPr>
          <w:rFonts w:ascii="宋体" w:hAnsi="宋体" w:cstheme="minorBidi"/>
          <w:sz w:val="24"/>
        </w:rPr>
      </w:pPr>
      <w:r>
        <w:rPr>
          <w:rFonts w:ascii="宋体" w:hAnsi="宋体" w:cstheme="minorBidi"/>
          <w:sz w:val="24"/>
        </w:rPr>
      </w:r>
      <w:r/>
    </w:p>
    <w:p>
      <w:pPr>
        <w:pStyle w:val="854"/>
        <w:ind w:right="29" w:firstLine="3960"/>
        <w:spacing w:line="460" w:lineRule="exact"/>
        <w:rPr>
          <w:rFonts w:ascii="宋体" w:hAnsi="宋体" w:cstheme="minorBidi"/>
          <w:sz w:val="24"/>
        </w:rPr>
      </w:pPr>
      <w:r>
        <w:rPr>
          <w:rStyle w:val="1047"/>
          <w:rFonts w:hint="eastAsia" w:ascii="宋体" w:hAnsi="宋体" w:cstheme="minorBidi"/>
          <w:color w:val="000000"/>
          <w:sz w:val="24"/>
        </w:rPr>
        <w:t xml:space="preserve">供应商（电子签章）</w:t>
      </w:r>
      <w:r>
        <w:rPr>
          <w:rFonts w:hint="eastAsia" w:ascii="宋体" w:hAnsi="宋体" w:cstheme="minorBidi"/>
          <w:sz w:val="24"/>
        </w:rPr>
        <w:t xml:space="preserve">：</w:t>
      </w:r>
      <w:r/>
    </w:p>
    <w:p>
      <w:pPr>
        <w:pStyle w:val="854"/>
        <w:ind w:right="29"/>
        <w:spacing w:line="460" w:lineRule="exact"/>
        <w:rPr>
          <w:rFonts w:ascii="宋体" w:hAnsi="宋体" w:cstheme="minorBidi"/>
          <w:sz w:val="24"/>
        </w:rPr>
      </w:pPr>
      <w:r>
        <w:rPr>
          <w:rFonts w:ascii="宋体" w:hAnsi="宋体" w:cstheme="minorBidi"/>
          <w:sz w:val="24"/>
        </w:rPr>
      </w:r>
      <w:r/>
    </w:p>
    <w:p>
      <w:pPr>
        <w:pStyle w:val="854"/>
        <w:ind w:left="3950" w:right="29"/>
        <w:spacing w:line="460" w:lineRule="exact"/>
        <w:rPr>
          <w:rFonts w:ascii="宋体" w:hAnsi="宋体" w:cstheme="minorBidi"/>
          <w:sz w:val="24"/>
        </w:rPr>
      </w:pPr>
      <w:r>
        <w:rPr>
          <w:rFonts w:hint="eastAsia" w:ascii="宋体" w:hAnsi="宋体" w:cstheme="minorBidi"/>
          <w:sz w:val="24"/>
        </w:rPr>
        <w:t xml:space="preserve">法定代表人或授权代表（签字或盖章）：  </w:t>
      </w:r>
      <w:r/>
    </w:p>
    <w:p>
      <w:pPr>
        <w:pStyle w:val="854"/>
        <w:ind w:right="29"/>
        <w:spacing w:line="460" w:lineRule="exact"/>
        <w:rPr>
          <w:rFonts w:ascii="宋体" w:hAnsi="宋体" w:cstheme="minorBidi"/>
          <w:sz w:val="24"/>
        </w:rPr>
      </w:pPr>
      <w:r>
        <w:rPr>
          <w:rFonts w:ascii="宋体" w:hAnsi="宋体" w:cstheme="minorBidi"/>
          <w:sz w:val="24"/>
        </w:rPr>
      </w:r>
      <w:r/>
    </w:p>
    <w:p>
      <w:pPr>
        <w:pStyle w:val="854"/>
        <w:ind w:left="3950" w:right="29"/>
        <w:spacing w:line="460" w:lineRule="exact"/>
        <w:rPr>
          <w:rFonts w:ascii="宋体" w:hAnsi="宋体" w:cstheme="minorBidi"/>
          <w:sz w:val="24"/>
        </w:rPr>
      </w:pPr>
      <w:r>
        <w:rPr>
          <w:rFonts w:hint="eastAsia" w:ascii="宋体" w:hAnsi="宋体" w:cstheme="minorBidi"/>
          <w:sz w:val="24"/>
        </w:rPr>
        <w:t xml:space="preserve">日期：</w:t>
      </w:r>
      <w:r/>
    </w:p>
    <w:p>
      <w:pPr>
        <w:rPr>
          <w:rFonts w:ascii="宋体" w:hAnsi="宋体" w:eastAsia="宋体" w:cs="宋体"/>
          <w:sz w:val="28"/>
          <w:szCs w:val="28"/>
        </w:rPr>
      </w:pPr>
      <w:r>
        <w:rPr>
          <w:rFonts w:ascii="宋体" w:hAnsi="宋体" w:eastAsia="宋体" w:cs="宋体"/>
          <w:sz w:val="28"/>
          <w:szCs w:val="28"/>
        </w:rPr>
      </w:r>
      <w:r/>
    </w:p>
    <w:p>
      <w:pPr>
        <w:rPr>
          <w:rFonts w:ascii="宋体" w:hAnsi="宋体" w:eastAsia="宋体" w:cs="宋体"/>
          <w:sz w:val="28"/>
          <w:szCs w:val="28"/>
        </w:rPr>
      </w:pPr>
      <w:r>
        <w:rPr>
          <w:rFonts w:hint="eastAsia" w:ascii="宋体" w:hAnsi="宋体" w:eastAsia="宋体" w:cs="宋体"/>
          <w:sz w:val="28"/>
          <w:szCs w:val="28"/>
        </w:rPr>
        <w:br w:type="page" w:clear="all"/>
      </w:r>
      <w:r/>
    </w:p>
    <w:p>
      <w:pPr>
        <w:jc w:val="center"/>
        <w:spacing w:line="440" w:lineRule="exact"/>
        <w:rPr>
          <w:rFonts w:ascii="宋体" w:hAnsi="宋体" w:eastAsia="宋体" w:cs="宋体"/>
          <w:sz w:val="28"/>
          <w:szCs w:val="28"/>
        </w:rPr>
        <w:outlineLvl w:val="1"/>
      </w:pPr>
      <w:r>
        <w:rPr>
          <w:rFonts w:hint="eastAsia" w:ascii="宋体" w:hAnsi="宋体" w:eastAsia="宋体" w:cs="宋体"/>
          <w:sz w:val="28"/>
          <w:szCs w:val="28"/>
          <w:lang w:eastAsia="zh-CN"/>
        </w:rPr>
        <w:t xml:space="preserve">3</w:t>
      </w:r>
      <w:r>
        <w:rPr>
          <w:rFonts w:hint="eastAsia" w:ascii="宋体" w:hAnsi="宋体" w:eastAsia="宋体" w:cs="宋体"/>
          <w:sz w:val="28"/>
          <w:szCs w:val="28"/>
        </w:rPr>
        <w:t xml:space="preserve">．开标一览表</w:t>
      </w:r>
      <w:r/>
    </w:p>
    <w:p>
      <w:pPr>
        <w:jc w:val="both"/>
        <w:spacing w:line="440" w:lineRule="exact"/>
        <w:rPr>
          <w:rFonts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eastAsia="宋体" w:cs="宋体"/>
          <w:sz w:val="24"/>
          <w:u w:val="single"/>
          <w:lang w:eastAsia="zh-CN"/>
        </w:rPr>
        <w:t xml:space="preserve">新沂市高新区中学智能化项目</w:t>
      </w:r>
      <w:r/>
    </w:p>
    <w:p>
      <w:pPr>
        <w:jc w:val="both"/>
        <w:spacing w:line="440" w:lineRule="exact"/>
        <w:rPr>
          <w:rFonts w:ascii="宋体" w:hAnsi="宋体" w:eastAsia="宋体" w:cs="宋体"/>
          <w:i/>
          <w:iCs/>
          <w:sz w:val="28"/>
          <w:szCs w:val="28"/>
        </w:rPr>
      </w:pPr>
      <w:r>
        <w:rPr>
          <w:rFonts w:hint="eastAsia" w:ascii="宋体" w:hAnsi="宋体" w:eastAsia="宋体" w:cs="宋体"/>
          <w:sz w:val="24"/>
        </w:rPr>
        <w:t xml:space="preserve">项目编号：</w:t>
      </w:r>
      <w:r/>
    </w:p>
    <w:p>
      <w:pPr>
        <w:jc w:val="center"/>
        <w:spacing w:line="440" w:lineRule="exact"/>
        <w:rPr>
          <w:rFonts w:ascii="宋体" w:hAnsi="宋体" w:eastAsia="宋体" w:cs="宋体"/>
          <w:i/>
          <w:iCs/>
          <w:sz w:val="28"/>
          <w:szCs w:val="28"/>
        </w:rPr>
      </w:pPr>
      <w:r>
        <w:rPr>
          <w:rFonts w:ascii="宋体" w:hAnsi="宋体" w:eastAsia="宋体" w:cs="宋体"/>
          <w:i/>
          <w:iCs/>
          <w:sz w:val="28"/>
          <w:szCs w:val="28"/>
        </w:rPr>
      </w:r>
      <w:r/>
    </w:p>
    <w:p>
      <w:pPr>
        <w:pStyle w:val="883"/>
        <w:spacing w:line="440" w:lineRule="exact"/>
        <w:rPr>
          <w:rFonts w:ascii="宋体" w:hAnsi="宋体" w:cs="宋体"/>
        </w:rPr>
      </w:pPr>
      <w:r>
        <w:rPr>
          <w:rFonts w:ascii="宋体" w:hAnsi="宋体" w:cs="宋体"/>
        </w:rPr>
      </w:r>
      <w:r/>
    </w:p>
    <w:p>
      <w:pPr>
        <w:jc w:val="center"/>
        <w:spacing w:line="440" w:lineRule="exact"/>
        <w:rPr>
          <w:rFonts w:ascii="宋体" w:hAnsi="宋体" w:eastAsia="宋体" w:cs="宋体"/>
          <w:i/>
          <w:iCs/>
          <w:sz w:val="28"/>
          <w:szCs w:val="28"/>
        </w:rPr>
      </w:pPr>
      <w:r>
        <w:rPr>
          <w:rFonts w:ascii="宋体" w:hAnsi="宋体" w:eastAsia="宋体" w:cs="宋体"/>
          <w:i/>
          <w:iCs/>
          <w:sz w:val="28"/>
          <w:szCs w:val="28"/>
        </w:rPr>
      </w:r>
      <w:r/>
    </w:p>
    <w:p>
      <w:pPr>
        <w:jc w:val="center"/>
        <w:spacing w:line="440" w:lineRule="exact"/>
        <w:rPr>
          <w:rFonts w:ascii="宋体" w:hAnsi="宋体" w:eastAsia="宋体" w:cs="宋体"/>
          <w:sz w:val="32"/>
          <w:szCs w:val="32"/>
          <w:u w:val="single"/>
        </w:rPr>
        <w:outlineLvl w:val="2"/>
      </w:pPr>
      <w:r>
        <w:rPr>
          <w:rFonts w:hint="eastAsia" w:ascii="宋体" w:hAnsi="宋体" w:eastAsia="宋体" w:cs="宋体"/>
          <w:sz w:val="32"/>
          <w:szCs w:val="32"/>
          <w:u w:val="single"/>
        </w:rPr>
        <w:t xml:space="preserve">政府采购客户端工具输入报价自动生成</w:t>
      </w:r>
      <w:r/>
    </w:p>
    <w:p>
      <w:pPr>
        <w:spacing w:line="440" w:lineRule="exact"/>
        <w:rPr>
          <w:rFonts w:ascii="宋体" w:hAnsi="宋体" w:eastAsia="宋体" w:cs="宋体"/>
          <w:sz w:val="30"/>
          <w:szCs w:val="30"/>
        </w:rPr>
      </w:pPr>
      <w:r>
        <w:rPr>
          <w:rFonts w:ascii="宋体" w:hAnsi="宋体" w:eastAsia="宋体" w:cs="宋体"/>
          <w:sz w:val="30"/>
          <w:szCs w:val="30"/>
        </w:rPr>
      </w:r>
      <w:r/>
    </w:p>
    <w:p>
      <w:pPr>
        <w:spacing w:line="440" w:lineRule="exact"/>
        <w:rPr>
          <w:rFonts w:ascii="宋体" w:hAnsi="宋体" w:eastAsia="宋体" w:cs="宋体"/>
          <w:sz w:val="30"/>
          <w:szCs w:val="30"/>
        </w:rPr>
      </w:pPr>
      <w:r>
        <w:rPr>
          <w:rFonts w:ascii="宋体" w:hAnsi="宋体" w:eastAsia="宋体" w:cs="宋体"/>
          <w:sz w:val="30"/>
          <w:szCs w:val="30"/>
        </w:rPr>
      </w:r>
      <w:r/>
    </w:p>
    <w:p>
      <w:pPr>
        <w:spacing w:line="440" w:lineRule="exact"/>
        <w:rPr>
          <w:rFonts w:ascii="宋体" w:hAnsi="宋体" w:eastAsia="宋体" w:cs="宋体"/>
          <w:sz w:val="30"/>
          <w:szCs w:val="30"/>
        </w:rPr>
      </w:pPr>
      <w:r>
        <w:rPr>
          <w:rFonts w:ascii="宋体" w:hAnsi="宋体" w:eastAsia="宋体" w:cs="宋体"/>
          <w:sz w:val="30"/>
          <w:szCs w:val="30"/>
        </w:rPr>
      </w:r>
      <w:r/>
    </w:p>
    <w:p>
      <w:pPr>
        <w:spacing w:line="440" w:lineRule="exact"/>
        <w:rPr>
          <w:rFonts w:ascii="宋体" w:hAnsi="宋体" w:eastAsia="宋体" w:cs="宋体"/>
          <w:b/>
          <w:bCs/>
          <w:sz w:val="30"/>
          <w:szCs w:val="30"/>
        </w:rPr>
      </w:pPr>
      <w:r>
        <w:rPr>
          <w:rFonts w:ascii="宋体" w:hAnsi="宋体" w:eastAsia="宋体" w:cs="宋体"/>
          <w:b/>
          <w:bCs/>
          <w:sz w:val="30"/>
          <w:szCs w:val="30"/>
        </w:rPr>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ascii="宋体" w:hAnsi="宋体" w:eastAsia="宋体" w:cs="宋体"/>
          <w:sz w:val="24"/>
        </w:rPr>
      </w:r>
      <w:r/>
    </w:p>
    <w:p>
      <w:pPr>
        <w:ind w:left="2940" w:firstLine="37"/>
        <w:spacing w:line="440" w:lineRule="exact"/>
        <w:rPr>
          <w:rFonts w:ascii="宋体" w:hAnsi="宋体" w:eastAsia="宋体" w:cs="宋体"/>
          <w:sz w:val="24"/>
          <w:lang w:eastAsia="zh-CN"/>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电子签章</w:t>
      </w:r>
      <w:r>
        <w:rPr>
          <w:rFonts w:hint="eastAsia" w:ascii="宋体" w:hAnsi="宋体" w:eastAsia="宋体" w:cs="宋体"/>
          <w:sz w:val="24"/>
          <w:lang w:eastAsia="zh-CN"/>
        </w:rPr>
        <w:t xml:space="preserve">）</w:t>
      </w:r>
      <w:r/>
    </w:p>
    <w:p>
      <w:pPr>
        <w:ind w:left="2940" w:firstLine="37"/>
        <w:spacing w:line="440" w:lineRule="exact"/>
        <w:rPr>
          <w:rFonts w:ascii="宋体" w:hAnsi="宋体" w:eastAsia="宋体" w:cs="宋体"/>
          <w:sz w:val="24"/>
        </w:rPr>
      </w:pPr>
      <w:r>
        <w:rPr>
          <w:rFonts w:hint="eastAsia" w:ascii="宋体" w:hAnsi="宋体" w:eastAsia="宋体" w:cs="宋体"/>
          <w:sz w:val="24"/>
        </w:rPr>
        <w:t xml:space="preserve">投标人法定代表人或授权代表：</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签字或电子签章</w:t>
      </w:r>
      <w:r>
        <w:rPr>
          <w:rFonts w:hint="eastAsia" w:ascii="宋体" w:hAnsi="宋体" w:eastAsia="宋体" w:cs="宋体"/>
          <w:sz w:val="24"/>
          <w:lang w:eastAsia="zh-CN"/>
        </w:rPr>
        <w:t xml:space="preserve">）</w:t>
      </w:r>
      <w:r>
        <w:rPr>
          <w:rFonts w:hint="eastAsia" w:ascii="宋体" w:hAnsi="宋体" w:eastAsia="宋体" w:cs="宋体"/>
          <w:sz w:val="24"/>
        </w:rPr>
        <w:t xml:space="preserve">  </w:t>
      </w:r>
      <w:r/>
    </w:p>
    <w:p>
      <w:pPr>
        <w:ind w:left="2940" w:firstLine="37"/>
        <w:spacing w:line="440" w:lineRule="exact"/>
        <w:rPr>
          <w:rFonts w:ascii="宋体" w:hAnsi="宋体" w:eastAsia="宋体" w:cs="宋体"/>
          <w:sz w:val="24"/>
        </w:rPr>
      </w:pPr>
      <w:r>
        <w:rPr>
          <w:rFonts w:hint="eastAsia" w:ascii="宋体" w:hAnsi="宋体" w:eastAsia="宋体" w:cs="宋体"/>
          <w:sz w:val="24"/>
        </w:rPr>
        <w:t xml:space="preserve">日期：   年  月  日</w:t>
      </w:r>
      <w:r/>
    </w:p>
    <w:p>
      <w:pPr>
        <w:ind w:firstLine="3120"/>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ascii="宋体" w:hAnsi="宋体" w:eastAsia="宋体" w:cs="宋体"/>
          <w:sz w:val="24"/>
        </w:rPr>
      </w:r>
      <w:r/>
    </w:p>
    <w:p>
      <w:pPr>
        <w:jc w:val="center"/>
        <w:spacing w:line="440" w:lineRule="exact"/>
        <w:rPr>
          <w:rFonts w:ascii="宋体" w:hAnsi="宋体" w:eastAsia="宋体" w:cs="宋体"/>
          <w:sz w:val="28"/>
          <w:szCs w:val="28"/>
        </w:rPr>
        <w:outlineLvl w:val="1"/>
      </w:pPr>
      <w:r>
        <w:rPr>
          <w:rFonts w:hint="eastAsia" w:ascii="宋体" w:hAnsi="宋体" w:eastAsia="宋体" w:cs="宋体"/>
          <w:sz w:val="24"/>
        </w:rPr>
        <w:br w:type="page" w:clear="all"/>
      </w:r>
      <w:r>
        <w:rPr>
          <w:rFonts w:hint="eastAsia" w:ascii="宋体" w:hAnsi="宋体" w:eastAsia="宋体" w:cs="宋体"/>
          <w:sz w:val="28"/>
          <w:szCs w:val="28"/>
          <w:lang w:eastAsia="zh-CN"/>
        </w:rPr>
        <w:t xml:space="preserve">4</w:t>
      </w:r>
      <w:r>
        <w:rPr>
          <w:rFonts w:hint="eastAsia" w:ascii="宋体" w:hAnsi="宋体" w:eastAsia="宋体" w:cs="宋体"/>
          <w:sz w:val="28"/>
          <w:szCs w:val="28"/>
        </w:rPr>
        <w:t xml:space="preserve">．分项报价表</w:t>
      </w:r>
      <w:r/>
    </w:p>
    <w:p>
      <w:pPr>
        <w:spacing w:line="440" w:lineRule="exact"/>
        <w:rPr>
          <w:rFonts w:ascii="宋体" w:hAnsi="宋体" w:eastAsia="宋体" w:cs="宋体"/>
          <w:sz w:val="24"/>
          <w:u w:val="single"/>
        </w:rPr>
      </w:pPr>
      <w:r>
        <w:rPr>
          <w:rFonts w:hint="eastAsia" w:ascii="宋体" w:hAnsi="宋体" w:eastAsia="宋体" w:cs="宋体"/>
          <w:sz w:val="24"/>
        </w:rPr>
        <w:t xml:space="preserve">项目名称：</w:t>
      </w:r>
      <w:r>
        <w:rPr>
          <w:rFonts w:hint="eastAsia" w:ascii="宋体" w:hAnsi="宋体" w:eastAsia="宋体" w:cs="宋体"/>
          <w:sz w:val="24"/>
          <w:u w:val="single"/>
          <w:lang w:eastAsia="zh-CN"/>
        </w:rPr>
        <w:t xml:space="preserve">新沂市高新区中学智能化项目</w:t>
      </w:r>
      <w:r>
        <w:rPr>
          <w:rFonts w:hint="eastAsia" w:ascii="宋体" w:hAnsi="宋体" w:eastAsia="宋体" w:cs="宋体"/>
          <w:sz w:val="24"/>
          <w:u w:val="single"/>
        </w:rPr>
        <w:t xml:space="preserve"> </w:t>
      </w:r>
      <w:r/>
    </w:p>
    <w:p>
      <w:pPr>
        <w:spacing w:line="440" w:lineRule="exact"/>
        <w:rPr>
          <w:rFonts w:ascii="宋体" w:hAnsi="宋体" w:eastAsia="宋体" w:cs="宋体"/>
          <w:sz w:val="24"/>
        </w:rPr>
      </w:pPr>
      <w:r>
        <w:rPr>
          <w:rFonts w:hint="eastAsia" w:ascii="宋体" w:hAnsi="宋体" w:eastAsia="宋体" w:cs="宋体"/>
          <w:sz w:val="24"/>
        </w:rPr>
        <w:t xml:space="preserve">项目编号：</w:t>
      </w:r>
      <w:r/>
    </w:p>
    <w:p>
      <w:pPr>
        <w:spacing w:line="440" w:lineRule="exact"/>
        <w:rPr>
          <w:rFonts w:ascii="宋体" w:hAnsi="宋体" w:eastAsia="宋体" w:cs="宋体"/>
          <w:sz w:val="24"/>
          <w:lang w:eastAsia="zh-CN"/>
        </w:rPr>
      </w:pPr>
      <w:r>
        <w:rPr>
          <w:rFonts w:hint="eastAsia" w:ascii="宋体" w:hAnsi="宋体" w:eastAsia="宋体" w:cs="宋体"/>
          <w:sz w:val="24"/>
          <w:lang w:eastAsia="zh-CN"/>
        </w:rPr>
        <w:t xml:space="preserve">采购包：</w:t>
      </w:r>
      <w:r/>
    </w:p>
    <w:p>
      <w:pPr>
        <w:ind w:firstLine="1560"/>
        <w:spacing w:line="440" w:lineRule="exact"/>
        <w:rPr>
          <w:rFonts w:ascii="宋体" w:hAnsi="宋体" w:eastAsia="宋体" w:cs="宋体"/>
          <w:sz w:val="24"/>
        </w:rPr>
      </w:pPr>
      <w:r>
        <w:rPr>
          <w:rFonts w:hint="eastAsia" w:ascii="宋体" w:hAnsi="宋体" w:eastAsia="宋体" w:cs="宋体"/>
          <w:sz w:val="24"/>
        </w:rPr>
        <w:t xml:space="preserve">                　                  货币单位：人民币元</w:t>
      </w:r>
      <w:r/>
    </w:p>
    <w:tbl>
      <w:tblPr>
        <w:tblStyle w:val="788"/>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474"/>
        <w:gridCol w:w="975"/>
        <w:gridCol w:w="1415"/>
        <w:gridCol w:w="3628"/>
        <w:gridCol w:w="582"/>
        <w:gridCol w:w="806"/>
        <w:gridCol w:w="553"/>
        <w:gridCol w:w="403"/>
        <w:gridCol w:w="498"/>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474" w:type="dxa"/>
            <w:vAlign w:val="center"/>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975" w:type="dxa"/>
            <w:vAlign w:val="center"/>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1415" w:type="dxa"/>
            <w:vAlign w:val="center"/>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3628" w:type="dxa"/>
            <w:vAlign w:val="center"/>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582" w:type="dxa"/>
            <w:vAlign w:val="center"/>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806" w:type="dxa"/>
            <w:vAlign w:val="center"/>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数量单位</w:t>
            </w:r>
            <w:r/>
          </w:p>
        </w:tc>
        <w:tc>
          <w:tcPr>
            <w:shd w:val="clear" w:color="auto" w:fill="c0c0c0"/>
            <w:tcMar>
              <w:left w:w="15" w:type="dxa"/>
              <w:top w:w="15" w:type="dxa"/>
              <w:right w:w="15" w:type="dxa"/>
              <w:bottom w:w="0" w:type="dxa"/>
            </w:tcMar>
            <w:tcW w:w="553" w:type="dxa"/>
            <w:vAlign w:val="center"/>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W w:w="403" w:type="dxa"/>
            <w:vAlign w:val="center"/>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总价</w:t>
            </w:r>
            <w:r/>
          </w:p>
        </w:tc>
        <w:tc>
          <w:tcPr>
            <w:shd w:val="clear" w:color="auto" w:fill="c0c0c0"/>
            <w:tcMar>
              <w:left w:w="15" w:type="dxa"/>
              <w:top w:w="15" w:type="dxa"/>
              <w:right w:w="15" w:type="dxa"/>
              <w:bottom w:w="0" w:type="dxa"/>
            </w:tcMar>
            <w:tcW w:w="498" w:type="dxa"/>
            <w:vAlign w:val="center"/>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b/>
                <w:bCs/>
                <w:sz w:val="28"/>
                <w:szCs w:val="28"/>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474"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975"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1415"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3628"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582"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806"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553"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W w:w="403"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498"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474"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975"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1415"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3628"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582"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806"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553"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W w:w="403"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498"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474"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975"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1415"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3628"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582"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806"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553"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W w:w="403"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498"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474"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975"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1415"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3628"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582"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806"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553"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W w:w="403"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498"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5</w:t>
            </w:r>
            <w:r/>
          </w:p>
        </w:tc>
        <w:tc>
          <w:tcPr>
            <w:tcMar>
              <w:left w:w="15" w:type="dxa"/>
              <w:top w:w="15" w:type="dxa"/>
              <w:right w:w="15" w:type="dxa"/>
              <w:bottom w:w="0" w:type="dxa"/>
            </w:tcMar>
            <w:tcW w:w="474"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975"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1415"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3628"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582"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806"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553"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W w:w="403"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498"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6</w:t>
            </w:r>
            <w:r/>
          </w:p>
        </w:tc>
        <w:tc>
          <w:tcPr>
            <w:tcMar>
              <w:left w:w="15" w:type="dxa"/>
              <w:top w:w="15" w:type="dxa"/>
              <w:right w:w="15" w:type="dxa"/>
              <w:bottom w:w="0" w:type="dxa"/>
            </w:tcMar>
            <w:tcW w:w="474"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975"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1415"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3628"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582"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806"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553"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W w:w="403"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c>
          <w:tcPr>
            <w:tcMar>
              <w:left w:w="15" w:type="dxa"/>
              <w:top w:w="15" w:type="dxa"/>
              <w:right w:w="15" w:type="dxa"/>
              <w:bottom w:w="0" w:type="dxa"/>
            </w:tcMar>
            <w:tcW w:w="498" w:type="dxa"/>
            <w:vAlign w:val="bottom"/>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r>
      <w:tr>
        <w:trPr>
          <w:jc w:val="center"/>
          <w:trHeight w:val="499"/>
        </w:trPr>
        <w:tc>
          <w:tcPr>
            <w:gridSpan w:val="4"/>
            <w:tcMar>
              <w:left w:w="15" w:type="dxa"/>
              <w:top w:w="15" w:type="dxa"/>
              <w:right w:w="15" w:type="dxa"/>
              <w:bottom w:w="0" w:type="dxa"/>
            </w:tcMar>
            <w:tcW w:w="3369" w:type="dxa"/>
            <w:vAlign w:val="bottom"/>
            <w:textDirection w:val="lrTb"/>
            <w:noWrap w:val="false"/>
          </w:tcPr>
          <w:p>
            <w:pPr>
              <w:jc w:val="center"/>
              <w:spacing w:line="440" w:lineRule="exact"/>
              <w:rPr>
                <w:rFonts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6"/>
            <w:tcW w:w="6470" w:type="dxa"/>
            <w:textDirection w:val="lrTb"/>
            <w:noWrap w:val="false"/>
          </w:tcPr>
          <w:p>
            <w:pPr>
              <w:jc w:val="center"/>
              <w:spacing w:line="440" w:lineRule="exact"/>
              <w:rPr>
                <w:rFonts w:ascii="宋体" w:hAnsi="宋体" w:eastAsia="宋体" w:cs="宋体"/>
                <w:sz w:val="28"/>
                <w:szCs w:val="28"/>
              </w:rPr>
            </w:pPr>
            <w:r>
              <w:rPr>
                <w:rFonts w:ascii="宋体" w:hAnsi="宋体" w:eastAsia="宋体" w:cs="宋体"/>
                <w:sz w:val="28"/>
                <w:szCs w:val="28"/>
              </w:rPr>
            </w:r>
            <w:r/>
          </w:p>
        </w:tc>
      </w:tr>
    </w:tbl>
    <w:p>
      <w:pPr>
        <w:spacing w:line="440" w:lineRule="exact"/>
        <w:rPr>
          <w:rFonts w:ascii="宋体" w:hAnsi="宋体" w:eastAsia="宋体" w:cs="宋体"/>
          <w:sz w:val="24"/>
        </w:rPr>
      </w:pPr>
      <w:r>
        <w:rPr>
          <w:rFonts w:ascii="宋体" w:hAnsi="宋体" w:eastAsia="宋体" w:cs="宋体"/>
          <w:sz w:val="24"/>
        </w:rPr>
      </w:r>
      <w:r/>
    </w:p>
    <w:p>
      <w:pPr>
        <w:ind w:left="2940" w:firstLine="37"/>
        <w:spacing w:line="440" w:lineRule="exact"/>
        <w:rPr>
          <w:rFonts w:ascii="宋体" w:hAnsi="宋体" w:eastAsia="宋体" w:cs="宋体"/>
          <w:sz w:val="24"/>
          <w:lang w:eastAsia="zh-CN"/>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电子签章</w:t>
      </w:r>
      <w:r>
        <w:rPr>
          <w:rFonts w:hint="eastAsia" w:ascii="宋体" w:hAnsi="宋体" w:eastAsia="宋体" w:cs="宋体"/>
          <w:sz w:val="24"/>
          <w:lang w:eastAsia="zh-CN"/>
        </w:rPr>
        <w:t xml:space="preserve">）</w:t>
      </w:r>
      <w:r/>
    </w:p>
    <w:p>
      <w:pPr>
        <w:ind w:left="2940" w:firstLine="37"/>
        <w:spacing w:line="440" w:lineRule="exact"/>
        <w:rPr>
          <w:rFonts w:ascii="宋体" w:hAnsi="宋体" w:eastAsia="宋体" w:cs="宋体"/>
          <w:sz w:val="24"/>
        </w:rPr>
      </w:pPr>
      <w:r>
        <w:rPr>
          <w:rFonts w:hint="eastAsia" w:ascii="宋体" w:hAnsi="宋体" w:eastAsia="宋体" w:cs="宋体"/>
          <w:sz w:val="24"/>
        </w:rPr>
        <w:t xml:space="preserve">投标人法定代表人或授权代表：</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签字或电子签章</w:t>
      </w:r>
      <w:r>
        <w:rPr>
          <w:rFonts w:hint="eastAsia" w:ascii="宋体" w:hAnsi="宋体" w:eastAsia="宋体" w:cs="宋体"/>
          <w:sz w:val="24"/>
          <w:lang w:eastAsia="zh-CN"/>
        </w:rPr>
        <w:t xml:space="preserve">）</w:t>
      </w:r>
      <w:r>
        <w:rPr>
          <w:rFonts w:hint="eastAsia" w:ascii="宋体" w:hAnsi="宋体" w:eastAsia="宋体" w:cs="宋体"/>
          <w:sz w:val="24"/>
        </w:rPr>
        <w:t xml:space="preserve">  </w:t>
      </w:r>
      <w:r/>
    </w:p>
    <w:p>
      <w:pPr>
        <w:ind w:left="2940" w:firstLine="37"/>
        <w:spacing w:line="440" w:lineRule="exact"/>
        <w:rPr>
          <w:rFonts w:ascii="宋体" w:hAnsi="宋体" w:eastAsia="宋体" w:cs="宋体"/>
          <w:sz w:val="24"/>
        </w:rPr>
      </w:pPr>
      <w:r>
        <w:rPr>
          <w:rFonts w:hint="eastAsia" w:ascii="宋体" w:hAnsi="宋体" w:eastAsia="宋体" w:cs="宋体"/>
          <w:sz w:val="24"/>
        </w:rPr>
        <w:t xml:space="preserve">日期：   年  月  日</w:t>
      </w:r>
      <w:r/>
    </w:p>
    <w:p>
      <w:pPr>
        <w:pStyle w:val="853"/>
        <w:ind w:firstLine="480"/>
        <w:spacing w:line="440" w:lineRule="exact"/>
        <w:rPr>
          <w:rFonts w:ascii="宋体" w:hAnsi="宋体" w:cs="宋体"/>
          <w:sz w:val="24"/>
        </w:rPr>
      </w:pPr>
      <w:r>
        <w:rPr>
          <w:rFonts w:hint="eastAsia" w:ascii="宋体" w:hAnsi="宋体" w:cs="宋体"/>
          <w:sz w:val="24"/>
        </w:rPr>
        <w:t xml:space="preserve">说明：1．如果不提供详细分项报价将视为没有实质性响应招标文件。</w:t>
      </w:r>
      <w:r/>
    </w:p>
    <w:p>
      <w:pPr>
        <w:pStyle w:val="853"/>
        <w:ind w:firstLine="1240"/>
        <w:spacing w:line="440" w:lineRule="exact"/>
        <w:rPr>
          <w:rFonts w:ascii="宋体" w:hAnsi="宋体" w:cs="宋体"/>
          <w:sz w:val="24"/>
        </w:rPr>
      </w:pPr>
      <w:r>
        <w:rPr>
          <w:rFonts w:hint="eastAsia" w:ascii="宋体" w:hAnsi="宋体" w:cs="宋体"/>
          <w:sz w:val="24"/>
        </w:rPr>
        <w:t xml:space="preserve">2. 投标人对以上数据的真实性负责。</w:t>
      </w:r>
      <w:r/>
    </w:p>
    <w:p>
      <w:pPr>
        <w:ind w:firstLine="480"/>
        <w:spacing w:line="440" w:lineRule="exact"/>
        <w:rPr>
          <w:rFonts w:ascii="宋体" w:hAnsi="宋体" w:eastAsia="宋体" w:cs="宋体"/>
          <w:iCs/>
          <w:sz w:val="24"/>
          <w:u w:val="single"/>
        </w:rPr>
      </w:pPr>
      <w:r>
        <w:rPr>
          <w:rFonts w:hint="eastAsia" w:ascii="宋体" w:hAnsi="宋体" w:eastAsia="宋体" w:cs="宋体"/>
          <w:iCs/>
          <w:sz w:val="24"/>
          <w:u w:val="single"/>
          <w:lang w:eastAsia="zh-CN"/>
        </w:rPr>
        <w:t xml:space="preserve">徐州国衡项目管理有限公司</w:t>
      </w:r>
      <w:r>
        <w:rPr>
          <w:rFonts w:hint="eastAsia" w:ascii="宋体" w:hAnsi="宋体" w:eastAsia="宋体" w:cs="宋体"/>
          <w:iCs/>
          <w:sz w:val="24"/>
          <w:u w:val="single"/>
        </w:rPr>
        <w:t xml:space="preserve">有权将以上内容进行公示。</w:t>
      </w:r>
      <w:r/>
    </w:p>
    <w:p>
      <w:pPr>
        <w:spacing w:line="440" w:lineRule="exact"/>
        <w:rPr>
          <w:rFonts w:ascii="宋体" w:hAnsi="宋体" w:eastAsia="宋体" w:cs="宋体"/>
          <w:sz w:val="28"/>
          <w:szCs w:val="28"/>
        </w:rPr>
      </w:pPr>
      <w:r>
        <w:rPr>
          <w:rFonts w:hint="eastAsia" w:ascii="宋体" w:hAnsi="宋体" w:eastAsia="宋体" w:cs="宋体"/>
          <w:sz w:val="28"/>
          <w:szCs w:val="28"/>
        </w:rPr>
        <w:br w:type="page" w:clear="all"/>
      </w:r>
      <w:r/>
    </w:p>
    <w:p>
      <w:pPr>
        <w:jc w:val="center"/>
        <w:spacing w:line="440" w:lineRule="exact"/>
        <w:rPr>
          <w:rFonts w:ascii="宋体" w:hAnsi="宋体" w:eastAsia="宋体" w:cs="宋体"/>
          <w:sz w:val="28"/>
          <w:szCs w:val="28"/>
        </w:rPr>
        <w:outlineLvl w:val="1"/>
      </w:pPr>
      <w:r>
        <w:rPr>
          <w:rFonts w:hint="eastAsia" w:ascii="宋体" w:hAnsi="宋体" w:eastAsia="宋体" w:cs="宋体"/>
          <w:sz w:val="28"/>
          <w:szCs w:val="28"/>
          <w:lang w:eastAsia="zh-CN"/>
        </w:rPr>
        <w:t xml:space="preserve">5</w:t>
      </w:r>
      <w:r>
        <w:rPr>
          <w:rFonts w:hint="eastAsia" w:ascii="宋体" w:hAnsi="宋体" w:eastAsia="宋体" w:cs="宋体"/>
          <w:sz w:val="28"/>
          <w:szCs w:val="28"/>
        </w:rPr>
        <w:t xml:space="preserve">．偏离表</w:t>
      </w:r>
      <w:r/>
    </w:p>
    <w:p>
      <w:pPr>
        <w:spacing w:line="440" w:lineRule="exact"/>
        <w:rPr>
          <w:rFonts w:ascii="宋体" w:hAnsi="宋体" w:eastAsia="宋体" w:cs="宋体"/>
          <w:sz w:val="24"/>
          <w:u w:val="single"/>
        </w:rPr>
      </w:pPr>
      <w:r>
        <w:rPr>
          <w:rFonts w:hint="eastAsia" w:ascii="宋体" w:hAnsi="宋体" w:eastAsia="宋体" w:cs="宋体"/>
          <w:sz w:val="24"/>
        </w:rPr>
        <w:t xml:space="preserve">项目名称：</w:t>
      </w:r>
      <w:r>
        <w:rPr>
          <w:rFonts w:hint="eastAsia" w:ascii="宋体" w:hAnsi="宋体" w:eastAsia="宋体" w:cs="宋体"/>
          <w:sz w:val="24"/>
          <w:u w:val="single"/>
          <w:lang w:eastAsia="zh-CN"/>
        </w:rPr>
        <w:t xml:space="preserve">新沂市高新区中学智能化项目</w:t>
      </w:r>
      <w:r>
        <w:rPr>
          <w:rFonts w:hint="eastAsia" w:ascii="宋体" w:hAnsi="宋体" w:eastAsia="宋体" w:cs="宋体"/>
          <w:sz w:val="24"/>
          <w:u w:val="single"/>
        </w:rPr>
        <w:t xml:space="preserve"> </w:t>
      </w:r>
      <w:r/>
    </w:p>
    <w:p>
      <w:pPr>
        <w:spacing w:line="440" w:lineRule="exact"/>
        <w:rPr>
          <w:rFonts w:ascii="宋体" w:hAnsi="宋体" w:eastAsia="宋体" w:cs="宋体"/>
          <w:sz w:val="24"/>
          <w:u w:val="single"/>
        </w:rPr>
      </w:pPr>
      <w:r>
        <w:rPr>
          <w:rFonts w:hint="eastAsia" w:ascii="宋体" w:hAnsi="宋体" w:eastAsia="宋体" w:cs="宋体"/>
          <w:sz w:val="24"/>
        </w:rPr>
        <w:t xml:space="preserve">项目编号：</w:t>
      </w:r>
      <w:r/>
    </w:p>
    <w:tbl>
      <w:tblPr>
        <w:tblStyle w:val="788"/>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53"/>
              <w:jc w:val="center"/>
              <w:spacing w:line="440" w:lineRule="exact"/>
              <w:rPr>
                <w:rFonts w:ascii="宋体" w:hAnsi="宋体" w:cs="宋体"/>
                <w:sz w:val="24"/>
              </w:rPr>
            </w:pPr>
            <w:r>
              <w:rPr>
                <w:rFonts w:hint="eastAsia" w:ascii="宋体" w:hAnsi="宋体" w:cs="宋体"/>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pStyle w:val="853"/>
              <w:jc w:val="center"/>
              <w:spacing w:line="440" w:lineRule="exact"/>
              <w:rPr>
                <w:rFonts w:ascii="宋体" w:hAnsi="宋体" w:cs="宋体"/>
                <w:sz w:val="24"/>
              </w:rPr>
            </w:pPr>
            <w:r>
              <w:rPr>
                <w:rFonts w:hint="eastAsia" w:ascii="宋体" w:hAnsi="宋体" w:cs="宋体"/>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53"/>
              <w:jc w:val="center"/>
              <w:spacing w:line="440" w:lineRule="exact"/>
              <w:rPr>
                <w:rFonts w:ascii="宋体" w:hAnsi="宋体" w:cs="宋体"/>
                <w:sz w:val="24"/>
              </w:rPr>
            </w:pPr>
            <w:r>
              <w:rPr>
                <w:rFonts w:hint="eastAsia" w:ascii="宋体" w:hAnsi="宋体" w:cs="宋体"/>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jc w:val="center"/>
              <w:spacing w:line="440" w:lineRule="exact"/>
              <w:rPr>
                <w:rFonts w:ascii="宋体" w:hAnsi="宋体" w:cs="宋体"/>
                <w:sz w:val="24"/>
              </w:rPr>
            </w:pPr>
            <w:r>
              <w:rPr>
                <w:rFonts w:hint="eastAsia" w:ascii="宋体" w:hAnsi="宋体" w:cs="宋体"/>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53"/>
              <w:jc w:val="center"/>
              <w:spacing w:line="440" w:lineRule="exact"/>
              <w:rPr>
                <w:rFonts w:ascii="宋体" w:hAnsi="宋体" w:cs="宋体"/>
                <w:sz w:val="24"/>
              </w:rPr>
            </w:pPr>
            <w:r>
              <w:rPr>
                <w:rFonts w:hint="eastAsia" w:ascii="宋体" w:hAnsi="宋体" w:cs="宋体"/>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53"/>
              <w:jc w:val="center"/>
              <w:spacing w:line="440" w:lineRule="exact"/>
              <w:rPr>
                <w:rFonts w:ascii="宋体" w:hAnsi="宋体" w:cs="宋体"/>
                <w:sz w:val="24"/>
              </w:rPr>
            </w:pPr>
            <w:r>
              <w:rPr>
                <w:rFonts w:hint="eastAsia" w:ascii="宋体" w:hAnsi="宋体" w:cs="宋体"/>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40" w:lineRule="exact"/>
              <w:rPr>
                <w:rFonts w:ascii="宋体" w:hAnsi="宋体" w:eastAsia="宋体" w:cs="宋体"/>
                <w:sz w:val="24"/>
              </w:rPr>
            </w:pPr>
            <w:r>
              <w:rPr>
                <w:rFonts w:ascii="宋体" w:hAnsi="宋体" w:eastAsia="宋体" w:cs="宋体"/>
                <w:sz w:val="24"/>
              </w:rPr>
            </w:r>
            <w:r/>
          </w:p>
        </w:tc>
      </w:tr>
    </w:tbl>
    <w:p>
      <w:pPr>
        <w:spacing w:line="440" w:lineRule="exact"/>
        <w:rPr>
          <w:rFonts w:ascii="宋体" w:hAnsi="宋体" w:eastAsia="宋体" w:cs="宋体"/>
          <w:sz w:val="24"/>
          <w:u w:val="single"/>
        </w:rPr>
      </w:pPr>
      <w:r>
        <w:rPr>
          <w:rFonts w:ascii="宋体" w:hAnsi="宋体" w:eastAsia="宋体" w:cs="宋体"/>
          <w:sz w:val="24"/>
          <w:u w:val="single"/>
        </w:rPr>
      </w:r>
      <w:r/>
    </w:p>
    <w:p>
      <w:pPr>
        <w:spacing w:line="440" w:lineRule="exact"/>
        <w:rPr>
          <w:rFonts w:ascii="宋体" w:hAnsi="宋体" w:eastAsia="宋体" w:cs="宋体"/>
          <w:sz w:val="24"/>
          <w:u w:val="single"/>
        </w:rPr>
      </w:pPr>
      <w:r>
        <w:rPr>
          <w:rFonts w:hint="eastAsia" w:ascii="宋体" w:hAnsi="宋体" w:eastAsia="宋体" w:cs="宋体"/>
          <w:sz w:val="24"/>
          <w:u w:val="single"/>
        </w:rPr>
        <w:t xml:space="preserve">注：投标人的投标文件中的内容与招标文件</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含招标文件的澄清或者修改的内容，下同</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的要求不同时，逐条列在偏离表中，否则将认为投标人接受招标文件的要求。</w:t>
      </w:r>
      <w:r/>
    </w:p>
    <w:p>
      <w:pPr>
        <w:ind w:left="2940" w:firstLine="37"/>
        <w:spacing w:line="440" w:lineRule="exact"/>
        <w:rPr>
          <w:rFonts w:ascii="宋体" w:hAnsi="宋体" w:eastAsia="宋体" w:cs="宋体"/>
          <w:sz w:val="24"/>
          <w:lang w:eastAsia="zh-CN"/>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电子签章</w:t>
      </w:r>
      <w:r>
        <w:rPr>
          <w:rFonts w:hint="eastAsia" w:ascii="宋体" w:hAnsi="宋体" w:eastAsia="宋体" w:cs="宋体"/>
          <w:sz w:val="24"/>
          <w:lang w:eastAsia="zh-CN"/>
        </w:rPr>
        <w:t xml:space="preserve">）</w:t>
      </w:r>
      <w:r/>
    </w:p>
    <w:p>
      <w:pPr>
        <w:ind w:left="2940" w:firstLine="37"/>
        <w:spacing w:line="440" w:lineRule="exact"/>
        <w:rPr>
          <w:rFonts w:ascii="宋体" w:hAnsi="宋体" w:eastAsia="宋体" w:cs="宋体"/>
          <w:sz w:val="24"/>
        </w:rPr>
      </w:pPr>
      <w:r>
        <w:rPr>
          <w:rFonts w:hint="eastAsia" w:ascii="宋体" w:hAnsi="宋体" w:eastAsia="宋体" w:cs="宋体"/>
          <w:sz w:val="24"/>
        </w:rPr>
        <w:t xml:space="preserve">投标人法定代表人或授权代表：</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签字或电子签章</w:t>
      </w:r>
      <w:r>
        <w:rPr>
          <w:rFonts w:hint="eastAsia" w:ascii="宋体" w:hAnsi="宋体" w:eastAsia="宋体" w:cs="宋体"/>
          <w:sz w:val="24"/>
          <w:lang w:eastAsia="zh-CN"/>
        </w:rPr>
        <w:t xml:space="preserve">）</w:t>
      </w:r>
      <w:r>
        <w:rPr>
          <w:rFonts w:hint="eastAsia" w:ascii="宋体" w:hAnsi="宋体" w:eastAsia="宋体" w:cs="宋体"/>
          <w:sz w:val="24"/>
        </w:rPr>
        <w:t xml:space="preserve">  </w:t>
      </w:r>
      <w:r/>
    </w:p>
    <w:p>
      <w:pPr>
        <w:ind w:left="2940" w:firstLine="37"/>
        <w:spacing w:line="440" w:lineRule="exact"/>
        <w:rPr>
          <w:rFonts w:ascii="宋体" w:hAnsi="宋体" w:eastAsia="宋体" w:cs="宋体"/>
          <w:sz w:val="24"/>
        </w:rPr>
      </w:pPr>
      <w:r>
        <w:rPr>
          <w:rFonts w:hint="eastAsia" w:ascii="宋体" w:hAnsi="宋体" w:eastAsia="宋体" w:cs="宋体"/>
          <w:sz w:val="24"/>
        </w:rPr>
        <w:t xml:space="preserve">日期：   年  月  日</w:t>
      </w:r>
      <w:r/>
    </w:p>
    <w:p>
      <w:pPr>
        <w:pStyle w:val="794"/>
        <w:spacing w:line="440" w:lineRule="exact"/>
        <w:rPr>
          <w:rFonts w:ascii="宋体" w:hAnsi="宋体" w:eastAsia="宋体" w:cs="宋体"/>
        </w:rPr>
      </w:pPr>
      <w:r>
        <w:rPr>
          <w:rFonts w:ascii="宋体" w:hAnsi="宋体" w:eastAsia="宋体" w:cs="宋体"/>
        </w:rPr>
      </w:r>
      <w:r/>
    </w:p>
    <w:p>
      <w:pPr>
        <w:ind w:firstLine="3120"/>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bCs/>
          <w:sz w:val="28"/>
          <w:szCs w:val="28"/>
        </w:rPr>
      </w:pPr>
      <w:r>
        <w:rPr>
          <w:rFonts w:hint="eastAsia" w:ascii="宋体" w:hAnsi="宋体" w:eastAsia="宋体" w:cs="宋体"/>
          <w:bCs/>
          <w:sz w:val="28"/>
          <w:szCs w:val="28"/>
        </w:rPr>
        <w:br w:type="page" w:clear="all"/>
      </w:r>
      <w:r/>
    </w:p>
    <w:p>
      <w:pPr>
        <w:jc w:val="center"/>
        <w:spacing w:line="440" w:lineRule="exact"/>
        <w:rPr>
          <w:rFonts w:ascii="宋体" w:hAnsi="宋体" w:eastAsia="宋体" w:cs="宋体"/>
          <w:sz w:val="28"/>
          <w:szCs w:val="28"/>
        </w:rPr>
        <w:outlineLvl w:val="1"/>
      </w:pPr>
      <w:r>
        <w:rPr>
          <w:rFonts w:hint="eastAsia" w:ascii="宋体" w:hAnsi="宋体" w:eastAsia="宋体" w:cs="宋体"/>
          <w:bCs/>
          <w:sz w:val="28"/>
          <w:szCs w:val="28"/>
          <w:lang w:eastAsia="zh-CN"/>
        </w:rPr>
        <w:t xml:space="preserve">6</w:t>
      </w:r>
      <w:r>
        <w:rPr>
          <w:rFonts w:hint="eastAsia" w:ascii="宋体" w:hAnsi="宋体" w:eastAsia="宋体" w:cs="宋体"/>
          <w:bCs/>
          <w:sz w:val="28"/>
          <w:szCs w:val="28"/>
        </w:rPr>
        <w:t xml:space="preserve">. 授权委托书</w:t>
      </w:r>
      <w:r/>
    </w:p>
    <w:p>
      <w:pPr>
        <w:pStyle w:val="853"/>
        <w:ind w:firstLine="480"/>
        <w:spacing w:line="440" w:lineRule="exact"/>
        <w:rPr>
          <w:rFonts w:ascii="宋体" w:hAnsi="宋体" w:cs="宋体"/>
          <w:sz w:val="24"/>
        </w:rPr>
      </w:pPr>
      <w:r>
        <w:rPr>
          <w:rFonts w:hint="eastAsia" w:ascii="宋体" w:hAnsi="宋体" w:cs="宋体"/>
          <w:sz w:val="24"/>
        </w:rPr>
        <w:t xml:space="preserve">委托人：</w:t>
      </w:r>
      <w:r/>
    </w:p>
    <w:p>
      <w:pPr>
        <w:pStyle w:val="853"/>
        <w:ind w:firstLine="480"/>
        <w:spacing w:line="440" w:lineRule="exact"/>
        <w:rPr>
          <w:rFonts w:ascii="宋体" w:hAnsi="宋体" w:cs="宋体"/>
          <w:sz w:val="24"/>
        </w:rPr>
      </w:pPr>
      <w:r>
        <w:rPr>
          <w:rFonts w:hint="eastAsia" w:ascii="宋体" w:hAnsi="宋体" w:cs="宋体"/>
          <w:sz w:val="24"/>
        </w:rPr>
        <w:t xml:space="preserve">地  址：</w:t>
      </w:r>
      <w:r/>
    </w:p>
    <w:p>
      <w:pPr>
        <w:pStyle w:val="853"/>
        <w:ind w:firstLine="480"/>
        <w:spacing w:line="440" w:lineRule="exact"/>
        <w:rPr>
          <w:rFonts w:ascii="宋体" w:hAnsi="宋体" w:cs="宋体"/>
          <w:sz w:val="24"/>
        </w:rPr>
      </w:pPr>
      <w:r>
        <w:rPr>
          <w:rFonts w:hint="eastAsia" w:ascii="宋体" w:hAnsi="宋体" w:cs="宋体"/>
          <w:sz w:val="24"/>
        </w:rPr>
        <w:t xml:space="preserve">法定代表人：               职务：</w:t>
      </w:r>
      <w:r/>
    </w:p>
    <w:p>
      <w:pPr>
        <w:pStyle w:val="853"/>
        <w:ind w:firstLine="480"/>
        <w:spacing w:line="440" w:lineRule="exact"/>
        <w:rPr>
          <w:rFonts w:ascii="宋体" w:hAnsi="宋体" w:cs="宋体"/>
          <w:sz w:val="24"/>
        </w:rPr>
      </w:pPr>
      <w:r>
        <w:rPr>
          <w:rFonts w:hint="eastAsia" w:ascii="宋体" w:hAnsi="宋体" w:cs="宋体"/>
          <w:sz w:val="24"/>
        </w:rPr>
        <w:t xml:space="preserve">统一社会信用代码：</w:t>
      </w:r>
      <w:r/>
    </w:p>
    <w:p>
      <w:pPr>
        <w:pStyle w:val="853"/>
        <w:ind w:firstLine="480"/>
        <w:spacing w:line="440" w:lineRule="exact"/>
        <w:rPr>
          <w:rFonts w:ascii="宋体" w:hAnsi="宋体" w:cs="宋体"/>
          <w:sz w:val="24"/>
        </w:rPr>
      </w:pPr>
      <w:r>
        <w:rPr>
          <w:rFonts w:ascii="宋体" w:hAnsi="宋体" w:cs="宋体"/>
          <w:sz w:val="24"/>
        </w:rPr>
      </w:r>
      <w:r/>
    </w:p>
    <w:p>
      <w:pPr>
        <w:pStyle w:val="853"/>
        <w:ind w:firstLine="480"/>
        <w:spacing w:line="440" w:lineRule="exact"/>
        <w:rPr>
          <w:rFonts w:ascii="宋体" w:hAnsi="宋体" w:cs="宋体"/>
          <w:sz w:val="24"/>
        </w:rPr>
      </w:pPr>
      <w:r>
        <w:rPr>
          <w:rFonts w:hint="eastAsia" w:ascii="宋体" w:hAnsi="宋体" w:cs="宋体"/>
          <w:sz w:val="24"/>
        </w:rPr>
        <w:t xml:space="preserve">受托人：                   性别：男（女）  </w:t>
      </w:r>
      <w:r/>
    </w:p>
    <w:p>
      <w:pPr>
        <w:pStyle w:val="853"/>
        <w:ind w:firstLine="480"/>
        <w:spacing w:line="440" w:lineRule="exact"/>
        <w:rPr>
          <w:rFonts w:ascii="宋体" w:hAnsi="宋体" w:cs="宋体"/>
          <w:sz w:val="24"/>
        </w:rPr>
      </w:pPr>
      <w:r>
        <w:rPr>
          <w:rFonts w:hint="eastAsia" w:ascii="宋体" w:hAnsi="宋体" w:cs="宋体"/>
          <w:sz w:val="24"/>
        </w:rPr>
        <w:t xml:space="preserve">年龄：  岁                 民族：   族</w:t>
      </w:r>
      <w:r/>
    </w:p>
    <w:p>
      <w:pPr>
        <w:pStyle w:val="853"/>
        <w:ind w:firstLine="480"/>
        <w:spacing w:line="440" w:lineRule="exact"/>
        <w:rPr>
          <w:rFonts w:ascii="宋体" w:hAnsi="宋体" w:cs="宋体"/>
          <w:sz w:val="24"/>
        </w:rPr>
      </w:pPr>
      <w:r>
        <w:rPr>
          <w:rFonts w:hint="eastAsia" w:ascii="宋体" w:hAnsi="宋体" w:cs="宋体"/>
          <w:sz w:val="24"/>
        </w:rPr>
        <w:t xml:space="preserve">职务：</w:t>
      </w:r>
      <w:r/>
    </w:p>
    <w:p>
      <w:pPr>
        <w:pStyle w:val="853"/>
        <w:ind w:firstLine="480"/>
        <w:spacing w:line="440" w:lineRule="exact"/>
        <w:rPr>
          <w:rFonts w:ascii="宋体" w:hAnsi="宋体" w:cs="宋体"/>
          <w:sz w:val="24"/>
        </w:rPr>
      </w:pPr>
      <w:r>
        <w:rPr>
          <w:rFonts w:hint="eastAsia" w:ascii="宋体" w:hAnsi="宋体" w:cs="宋体"/>
          <w:sz w:val="24"/>
        </w:rPr>
        <w:t xml:space="preserve">身份证号：</w:t>
      </w:r>
      <w:r/>
    </w:p>
    <w:p>
      <w:pPr>
        <w:ind w:firstLine="480"/>
        <w:spacing w:line="440" w:lineRule="exact"/>
        <w:rPr>
          <w:rFonts w:ascii="宋体" w:hAnsi="宋体" w:eastAsia="宋体" w:cs="宋体"/>
          <w:sz w:val="24"/>
        </w:rPr>
      </w:pPr>
      <w:r>
        <w:rPr>
          <w:rFonts w:hint="eastAsia" w:ascii="宋体" w:hAnsi="宋体" w:eastAsia="宋体" w:cs="宋体"/>
          <w:sz w:val="24"/>
        </w:rPr>
        <w:t xml:space="preserve">兹委托</w:t>
      </w:r>
      <w:r>
        <w:rPr>
          <w:rFonts w:hint="eastAsia" w:ascii="宋体" w:hAnsi="宋体" w:eastAsia="宋体" w:cs="宋体"/>
          <w:sz w:val="24"/>
          <w:u w:val="single"/>
        </w:rPr>
        <w:t xml:space="preserve">        </w:t>
      </w:r>
      <w:r>
        <w:rPr>
          <w:rFonts w:hint="eastAsia" w:ascii="宋体" w:hAnsi="宋体" w:eastAsia="宋体" w:cs="宋体"/>
          <w:sz w:val="24"/>
        </w:rPr>
        <w:t xml:space="preserve">全权代表我企业</w:t>
      </w:r>
      <w:r>
        <w:rPr>
          <w:rFonts w:hint="eastAsia" w:ascii="宋体" w:hAnsi="宋体" w:eastAsia="宋体" w:cs="宋体"/>
          <w:sz w:val="24"/>
          <w:lang w:eastAsia="zh-CN"/>
        </w:rPr>
        <w:t xml:space="preserve">（</w:t>
      </w:r>
      <w:r>
        <w:rPr>
          <w:rFonts w:hint="eastAsia" w:ascii="宋体" w:hAnsi="宋体" w:eastAsia="宋体" w:cs="宋体"/>
          <w:sz w:val="24"/>
        </w:rPr>
        <w:t xml:space="preserve">公司</w:t>
      </w:r>
      <w:r>
        <w:rPr>
          <w:rFonts w:hint="eastAsia" w:ascii="宋体" w:hAnsi="宋体" w:eastAsia="宋体" w:cs="宋体"/>
          <w:sz w:val="24"/>
          <w:lang w:eastAsia="zh-CN"/>
        </w:rPr>
        <w:t xml:space="preserve">）</w:t>
      </w:r>
      <w:r>
        <w:rPr>
          <w:rFonts w:hint="eastAsia" w:ascii="宋体" w:hAnsi="宋体" w:eastAsia="宋体" w:cs="宋体"/>
          <w:sz w:val="24"/>
        </w:rPr>
        <w:t xml:space="preserve">参与</w:t>
      </w:r>
      <w:r>
        <w:rPr>
          <w:rFonts w:hint="eastAsia" w:ascii="宋体" w:hAnsi="宋体" w:eastAsia="宋体" w:cs="宋体"/>
          <w:sz w:val="24"/>
          <w:u w:val="single"/>
          <w:lang w:eastAsia="zh-CN"/>
        </w:rPr>
        <w:t xml:space="preserve">新沂市高新区中学智能化项目</w:t>
      </w:r>
      <w:r>
        <w:rPr>
          <w:rFonts w:hint="eastAsia" w:ascii="宋体" w:hAnsi="宋体" w:eastAsia="宋体" w:cs="宋体"/>
          <w:sz w:val="24"/>
          <w:lang w:eastAsia="zh-CN"/>
        </w:rPr>
        <w:t xml:space="preserve">（</w:t>
      </w:r>
      <w:r>
        <w:rPr>
          <w:rFonts w:hint="eastAsia" w:ascii="宋体" w:hAnsi="宋体" w:eastAsia="宋体" w:cs="宋体"/>
          <w:sz w:val="24"/>
        </w:rPr>
        <w:t xml:space="preserve">项目编号：</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的招、投标活动及签订合同。</w:t>
      </w:r>
      <w:r>
        <w:rPr>
          <w:rFonts w:hint="eastAsia" w:ascii="宋体" w:hAnsi="宋体" w:eastAsia="宋体" w:cs="宋体"/>
          <w:sz w:val="24"/>
          <w:u w:val="single"/>
        </w:rPr>
        <w:t xml:space="preserve">        </w:t>
      </w:r>
      <w:r>
        <w:rPr>
          <w:rFonts w:hint="eastAsia" w:ascii="宋体" w:hAnsi="宋体" w:eastAsia="宋体" w:cs="宋体"/>
          <w:sz w:val="24"/>
        </w:rPr>
        <w:t xml:space="preserve">以我企业</w:t>
      </w:r>
      <w:r>
        <w:rPr>
          <w:rFonts w:hint="eastAsia" w:ascii="宋体" w:hAnsi="宋体" w:eastAsia="宋体" w:cs="宋体"/>
          <w:sz w:val="24"/>
          <w:lang w:eastAsia="zh-CN"/>
        </w:rPr>
        <w:t xml:space="preserve">（</w:t>
      </w:r>
      <w:r>
        <w:rPr>
          <w:rFonts w:hint="eastAsia" w:ascii="宋体" w:hAnsi="宋体" w:eastAsia="宋体" w:cs="宋体"/>
          <w:sz w:val="24"/>
        </w:rPr>
        <w:t xml:space="preserve">公司</w:t>
      </w:r>
      <w:r>
        <w:rPr>
          <w:rFonts w:hint="eastAsia" w:ascii="宋体" w:hAnsi="宋体" w:eastAsia="宋体" w:cs="宋体"/>
          <w:sz w:val="24"/>
          <w:lang w:eastAsia="zh-CN"/>
        </w:rPr>
        <w:t xml:space="preserve">）</w:t>
      </w:r>
      <w:r>
        <w:rPr>
          <w:rFonts w:hint="eastAsia" w:ascii="宋体" w:hAnsi="宋体" w:eastAsia="宋体" w:cs="宋体"/>
          <w:sz w:val="24"/>
        </w:rPr>
        <w:t xml:space="preserve">名义所为的法律行为及签署的文件，我企业</w:t>
      </w:r>
      <w:r>
        <w:rPr>
          <w:rFonts w:hint="eastAsia" w:ascii="宋体" w:hAnsi="宋体" w:eastAsia="宋体" w:cs="宋体"/>
          <w:sz w:val="24"/>
          <w:lang w:eastAsia="zh-CN"/>
        </w:rPr>
        <w:t xml:space="preserve">（</w:t>
      </w:r>
      <w:r>
        <w:rPr>
          <w:rFonts w:hint="eastAsia" w:ascii="宋体" w:hAnsi="宋体" w:eastAsia="宋体" w:cs="宋体"/>
          <w:sz w:val="24"/>
        </w:rPr>
        <w:t xml:space="preserve">公司</w:t>
      </w:r>
      <w:r>
        <w:rPr>
          <w:rFonts w:hint="eastAsia" w:ascii="宋体" w:hAnsi="宋体" w:eastAsia="宋体" w:cs="宋体"/>
          <w:sz w:val="24"/>
          <w:lang w:eastAsia="zh-CN"/>
        </w:rPr>
        <w:t xml:space="preserve">）</w:t>
      </w:r>
      <w:r>
        <w:rPr>
          <w:rFonts w:hint="eastAsia" w:ascii="宋体" w:hAnsi="宋体" w:eastAsia="宋体" w:cs="宋体"/>
          <w:sz w:val="24"/>
        </w:rPr>
        <w:t xml:space="preserve">均予以认可。有关法律责任均由我企业</w:t>
      </w:r>
      <w:r>
        <w:rPr>
          <w:rFonts w:hint="eastAsia" w:ascii="宋体" w:hAnsi="宋体" w:eastAsia="宋体" w:cs="宋体"/>
          <w:sz w:val="24"/>
          <w:lang w:eastAsia="zh-CN"/>
        </w:rPr>
        <w:t xml:space="preserve">（</w:t>
      </w:r>
      <w:r>
        <w:rPr>
          <w:rFonts w:hint="eastAsia" w:ascii="宋体" w:hAnsi="宋体" w:eastAsia="宋体" w:cs="宋体"/>
          <w:sz w:val="24"/>
        </w:rPr>
        <w:t xml:space="preserve">公司</w:t>
      </w:r>
      <w:r>
        <w:rPr>
          <w:rFonts w:hint="eastAsia" w:ascii="宋体" w:hAnsi="宋体" w:eastAsia="宋体" w:cs="宋体"/>
          <w:sz w:val="24"/>
          <w:lang w:eastAsia="zh-CN"/>
        </w:rPr>
        <w:t xml:space="preserve">）</w:t>
      </w:r>
      <w:r>
        <w:rPr>
          <w:rFonts w:hint="eastAsia" w:ascii="宋体" w:hAnsi="宋体" w:eastAsia="宋体" w:cs="宋体"/>
          <w:sz w:val="24"/>
        </w:rPr>
        <w:t xml:space="preserve">承担。</w:t>
      </w:r>
      <w:r>
        <w:rPr>
          <w:rFonts w:hint="eastAsia" w:ascii="宋体" w:hAnsi="宋体" w:eastAsia="宋体" w:cs="宋体"/>
          <w:sz w:val="24"/>
          <w:u w:val="single"/>
        </w:rPr>
        <w:t xml:space="preserve">        </w:t>
      </w:r>
      <w:r>
        <w:rPr>
          <w:rFonts w:hint="eastAsia" w:ascii="宋体" w:hAnsi="宋体" w:eastAsia="宋体" w:cs="宋体"/>
          <w:sz w:val="24"/>
        </w:rPr>
        <w:t xml:space="preserve">无转委托权。委托期限自202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日起至</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日止。</w:t>
      </w:r>
      <w:r/>
    </w:p>
    <w:p>
      <w:pPr>
        <w:ind w:firstLine="480"/>
        <w:spacing w:line="440" w:lineRule="exact"/>
        <w:rPr>
          <w:rFonts w:ascii="宋体" w:hAnsi="宋体" w:eastAsia="宋体" w:cs="宋体"/>
          <w:sz w:val="24"/>
        </w:rPr>
      </w:pPr>
      <w:r>
        <w:rPr>
          <w:rFonts w:hint="eastAsia" w:ascii="宋体" w:hAnsi="宋体" w:eastAsia="宋体" w:cs="宋体"/>
          <w:sz w:val="24"/>
        </w:rPr>
        <w:t xml:space="preserve">特此授权委托。</w:t>
      </w:r>
      <w:r/>
    </w:p>
    <w:p>
      <w:pPr>
        <w:ind w:firstLine="480"/>
        <w:spacing w:line="440" w:lineRule="exact"/>
        <w:rPr>
          <w:rFonts w:ascii="宋体" w:hAnsi="宋体" w:eastAsia="宋体" w:cs="宋体"/>
          <w:sz w:val="24"/>
        </w:rPr>
      </w:pPr>
      <w:r>
        <w:rPr>
          <w:rFonts w:hint="eastAsia" w:ascii="宋体" w:hAnsi="宋体" w:eastAsia="宋体" w:cs="宋体"/>
          <w:sz w:val="24"/>
        </w:rPr>
        <w:t xml:space="preserve">委托人</w:t>
      </w:r>
      <w:r>
        <w:rPr>
          <w:rFonts w:hint="eastAsia" w:ascii="宋体" w:hAnsi="宋体" w:eastAsia="宋体" w:cs="宋体"/>
          <w:sz w:val="24"/>
          <w:lang w:eastAsia="zh-CN"/>
        </w:rPr>
        <w:t xml:space="preserve">（</w:t>
      </w:r>
      <w:r>
        <w:rPr>
          <w:rFonts w:hint="eastAsia" w:ascii="宋体" w:hAnsi="宋体" w:eastAsia="宋体" w:cs="宋体"/>
          <w:bCs/>
          <w:sz w:val="24"/>
        </w:rPr>
        <w:t xml:space="preserve">电子签章</w:t>
      </w:r>
      <w:r>
        <w:rPr>
          <w:rFonts w:hint="eastAsia" w:ascii="宋体" w:hAnsi="宋体" w:eastAsia="宋体" w:cs="宋体"/>
          <w:sz w:val="24"/>
          <w:lang w:eastAsia="zh-CN"/>
        </w:rPr>
        <w:t xml:space="preserve">）</w:t>
      </w:r>
      <w:r>
        <w:rPr>
          <w:rFonts w:hint="eastAsia" w:ascii="宋体" w:hAnsi="宋体" w:eastAsia="宋体" w:cs="宋体"/>
          <w:sz w:val="24"/>
        </w:rPr>
        <w:t xml:space="preserve">：               受托人</w:t>
      </w:r>
      <w:r>
        <w:rPr>
          <w:rFonts w:hint="eastAsia" w:ascii="宋体" w:hAnsi="宋体" w:eastAsia="宋体" w:cs="宋体"/>
          <w:sz w:val="24"/>
          <w:lang w:eastAsia="zh-CN"/>
        </w:rPr>
        <w:t xml:space="preserve">（</w:t>
      </w:r>
      <w:r>
        <w:rPr>
          <w:rFonts w:hint="eastAsia" w:ascii="宋体" w:hAnsi="宋体" w:eastAsia="宋体" w:cs="宋体"/>
          <w:bCs/>
          <w:sz w:val="24"/>
        </w:rPr>
        <w:t xml:space="preserve">签字或电子签章</w:t>
      </w:r>
      <w:r>
        <w:rPr>
          <w:rFonts w:hint="eastAsia" w:ascii="宋体" w:hAnsi="宋体" w:eastAsia="宋体" w:cs="宋体"/>
          <w:sz w:val="24"/>
          <w:lang w:eastAsia="zh-CN"/>
        </w:rPr>
        <w:t xml:space="preserve">）</w:t>
      </w:r>
      <w:r>
        <w:rPr>
          <w:rFonts w:hint="eastAsia" w:ascii="宋体" w:hAnsi="宋体" w:eastAsia="宋体" w:cs="宋体"/>
          <w:sz w:val="24"/>
        </w:rPr>
        <w:t xml:space="preserve">：</w:t>
      </w:r>
      <w:r/>
    </w:p>
    <w:p>
      <w:pPr>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lang w:eastAsia="zh-CN"/>
        </w:rPr>
        <w:t xml:space="preserve">（</w:t>
      </w:r>
      <w:r>
        <w:rPr>
          <w:rFonts w:hint="eastAsia" w:ascii="宋体" w:hAnsi="宋体" w:eastAsia="宋体" w:cs="宋体"/>
          <w:bCs/>
          <w:sz w:val="24"/>
        </w:rPr>
        <w:t xml:space="preserve">签字或电子签章</w:t>
      </w:r>
      <w:r>
        <w:rPr>
          <w:rFonts w:hint="eastAsia" w:ascii="宋体" w:hAnsi="宋体" w:eastAsia="宋体" w:cs="宋体"/>
          <w:sz w:val="24"/>
          <w:lang w:eastAsia="zh-CN"/>
        </w:rPr>
        <w:t xml:space="preserve">）</w:t>
      </w:r>
      <w:r>
        <w:rPr>
          <w:rFonts w:hint="eastAsia" w:ascii="宋体" w:hAnsi="宋体" w:eastAsia="宋体" w:cs="宋体"/>
          <w:sz w:val="24"/>
        </w:rPr>
        <w:t xml:space="preserve">： </w:t>
      </w:r>
      <w:r/>
    </w:p>
    <w:p>
      <w:pPr>
        <w:ind w:firstLine="6120"/>
        <w:spacing w:line="440" w:lineRule="exact"/>
        <w:rPr>
          <w:rFonts w:ascii="宋体" w:hAnsi="宋体" w:eastAsia="宋体" w:cs="宋体"/>
          <w:sz w:val="24"/>
        </w:rPr>
      </w:pPr>
      <w:r>
        <w:rPr>
          <w:rFonts w:ascii="宋体" w:hAnsi="宋体" w:eastAsia="宋体" w:cs="宋体"/>
          <w:sz w:val="24"/>
        </w:rPr>
      </w:r>
      <w:r/>
    </w:p>
    <w:p>
      <w:pPr>
        <w:ind w:firstLine="6120"/>
        <w:spacing w:line="440" w:lineRule="exact"/>
        <w:rPr>
          <w:rFonts w:ascii="宋体" w:hAnsi="宋体" w:eastAsia="宋体" w:cs="宋体"/>
          <w:sz w:val="24"/>
        </w:rPr>
      </w:pPr>
      <w:r>
        <w:rPr>
          <w:rFonts w:hint="eastAsia" w:ascii="宋体" w:hAnsi="宋体" w:eastAsia="宋体" w:cs="宋体"/>
          <w:sz w:val="24"/>
        </w:rPr>
        <w:t xml:space="preserve">年   月   日 </w:t>
      </w:r>
      <w:r/>
    </w:p>
    <w:p>
      <w:pPr>
        <w:ind w:firstLine="480"/>
        <w:spacing w:line="440" w:lineRule="exact"/>
        <w:rPr>
          <w:rFonts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rPr>
        <w:t xml:space="preserve">受托人身份证复印件附后</w:t>
      </w:r>
      <w:r>
        <w:rPr>
          <w:rFonts w:hint="eastAsia" w:ascii="宋体" w:hAnsi="宋体" w:eastAsia="宋体" w:cs="宋体"/>
          <w:sz w:val="24"/>
          <w:lang w:eastAsia="zh-CN"/>
        </w:rPr>
        <w:t xml:space="preserve">）</w:t>
      </w:r>
      <w:r/>
    </w:p>
    <w:p>
      <w:pPr>
        <w:jc w:val="center"/>
        <w:spacing w:line="440" w:lineRule="exact"/>
        <w:rPr>
          <w:rFonts w:ascii="宋体" w:hAnsi="宋体" w:eastAsia="宋体" w:cs="宋体"/>
          <w:sz w:val="28"/>
          <w:szCs w:val="28"/>
        </w:rPr>
      </w:pPr>
      <w:r>
        <w:rPr>
          <w:rFonts w:ascii="宋体" w:hAnsi="宋体" w:eastAsia="宋体" w:cs="宋体"/>
          <w:sz w:val="28"/>
          <w:szCs w:val="28"/>
        </w:rPr>
      </w:r>
      <w:r/>
    </w:p>
    <w:p>
      <w:pPr>
        <w:pStyle w:val="794"/>
        <w:spacing w:line="440" w:lineRule="exact"/>
        <w:rPr>
          <w:rFonts w:ascii="宋体" w:hAnsi="宋体" w:eastAsia="宋体" w:cs="宋体"/>
          <w:szCs w:val="28"/>
        </w:rPr>
      </w:pPr>
      <w:r>
        <w:rPr>
          <w:rFonts w:ascii="宋体" w:hAnsi="宋体" w:eastAsia="宋体" w:cs="宋体"/>
          <w:szCs w:val="28"/>
        </w:rPr>
      </w:r>
      <w:r/>
    </w:p>
    <w:p>
      <w:pPr>
        <w:spacing w:line="440" w:lineRule="exact"/>
        <w:rPr>
          <w:rFonts w:ascii="宋体" w:hAnsi="宋体" w:eastAsia="宋体" w:cs="宋体"/>
        </w:rPr>
      </w:pPr>
      <w:r>
        <w:rPr>
          <w:rFonts w:ascii="宋体" w:hAnsi="宋体" w:eastAsia="宋体" w:cs="宋体"/>
        </w:rPr>
      </w:r>
      <w:r/>
    </w:p>
    <w:p>
      <w:pPr>
        <w:spacing w:line="440" w:lineRule="exact"/>
        <w:rPr>
          <w:rFonts w:ascii="宋体" w:hAnsi="宋体" w:eastAsia="宋体" w:cs="宋体"/>
        </w:rPr>
      </w:pPr>
      <w:r>
        <w:rPr>
          <w:rFonts w:ascii="宋体" w:hAnsi="宋体" w:eastAsia="宋体" w:cs="宋体"/>
        </w:rPr>
      </w:r>
      <w:r/>
    </w:p>
    <w:p>
      <w:pPr>
        <w:jc w:val="center"/>
        <w:spacing w:line="440" w:lineRule="exact"/>
        <w:rPr>
          <w:rFonts w:ascii="宋体" w:hAnsi="宋体" w:eastAsia="宋体" w:cs="宋体"/>
          <w:sz w:val="28"/>
          <w:szCs w:val="28"/>
        </w:rPr>
      </w:pPr>
      <w:r>
        <w:rPr>
          <w:rFonts w:ascii="宋体" w:hAnsi="宋体" w:eastAsia="宋体" w:cs="宋体"/>
          <w:sz w:val="28"/>
          <w:szCs w:val="28"/>
        </w:rPr>
      </w:r>
      <w:r/>
    </w:p>
    <w:p>
      <w:pPr>
        <w:spacing w:line="440" w:lineRule="exact"/>
        <w:rPr>
          <w:rFonts w:ascii="宋体" w:hAnsi="宋体" w:eastAsia="宋体" w:cs="宋体"/>
          <w:sz w:val="28"/>
          <w:szCs w:val="28"/>
        </w:rPr>
      </w:pPr>
      <w:r>
        <w:rPr>
          <w:rFonts w:hint="eastAsia" w:ascii="宋体" w:hAnsi="宋体" w:eastAsia="宋体" w:cs="宋体"/>
          <w:sz w:val="28"/>
          <w:szCs w:val="28"/>
        </w:rPr>
        <w:br w:type="page" w:clear="all"/>
      </w:r>
      <w:r/>
    </w:p>
    <w:p>
      <w:pPr>
        <w:jc w:val="center"/>
        <w:spacing w:line="440" w:lineRule="exact"/>
        <w:rPr>
          <w:rFonts w:ascii="宋体" w:hAnsi="宋体" w:eastAsia="宋体" w:cs="宋体"/>
          <w:sz w:val="28"/>
          <w:szCs w:val="28"/>
        </w:rPr>
        <w:outlineLvl w:val="1"/>
      </w:pPr>
      <w:r>
        <w:rPr>
          <w:rFonts w:hint="eastAsia" w:ascii="宋体" w:hAnsi="宋体" w:eastAsia="宋体" w:cs="宋体"/>
          <w:sz w:val="28"/>
          <w:szCs w:val="28"/>
          <w:lang w:eastAsia="zh-CN"/>
        </w:rPr>
        <w:t xml:space="preserve">7</w:t>
      </w:r>
      <w:r>
        <w:rPr>
          <w:rFonts w:hint="eastAsia" w:ascii="宋体" w:hAnsi="宋体" w:eastAsia="宋体" w:cs="宋体"/>
          <w:sz w:val="28"/>
          <w:szCs w:val="28"/>
        </w:rPr>
        <w:t xml:space="preserve">.中小企业声明函</w:t>
      </w:r>
      <w:r/>
    </w:p>
    <w:p>
      <w:pPr>
        <w:ind w:firstLine="560"/>
        <w:spacing w:line="440" w:lineRule="exact"/>
        <w:rPr>
          <w:rFonts w:ascii="宋体" w:hAnsi="宋体" w:eastAsia="宋体" w:cs="宋体"/>
          <w:sz w:val="24"/>
        </w:rPr>
      </w:pPr>
      <w:r>
        <w:rPr>
          <w:rFonts w:hint="eastAsia" w:ascii="宋体" w:hAnsi="宋体" w:eastAsia="宋体" w:cs="宋体"/>
          <w:sz w:val="24"/>
        </w:rPr>
        <w:t xml:space="preserve">本公司郑重声明，根据《政府采购促进中小企业发展管理办法》（财库 (2020)46号）的规定，本公司参加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采购活动，提供的货物全部由符合政策要求的中小企业制造。相关企业的具体情况如下： </w:t>
      </w:r>
      <w:r/>
    </w:p>
    <w:p>
      <w:pPr>
        <w:pStyle w:val="867"/>
        <w:ind w:firstLine="480"/>
        <w:jc w:val="left"/>
        <w:spacing w:line="440" w:lineRule="exact"/>
        <w:rPr>
          <w:rFonts w:ascii="宋体" w:hAnsi="宋体" w:cs="宋体"/>
          <w:sz w:val="24"/>
        </w:rPr>
      </w:pPr>
      <w:r>
        <w:rPr>
          <w:rFonts w:hint="eastAsia" w:ascii="宋体" w:hAnsi="宋体" w:cs="宋体"/>
          <w:sz w:val="24"/>
          <w:u w:val="single"/>
          <w:lang w:val="en-US" w:eastAsia="zh-CN"/>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 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b/>
          <w:bCs/>
          <w:sz w:val="24"/>
        </w:rPr>
        <w:t xml:space="preserve">属于（□中型企业、□小型企业、□微型企业  </w:t>
      </w:r>
      <w:r>
        <w:rPr>
          <w:rFonts w:hint="eastAsia" w:ascii="宋体" w:hAnsi="宋体" w:cs="宋体"/>
          <w:b/>
          <w:sz w:val="24"/>
        </w:rPr>
        <w:t xml:space="preserve">请勾选！</w:t>
      </w:r>
      <w:r>
        <w:rPr>
          <w:rFonts w:hint="eastAsia" w:ascii="宋体" w:hAnsi="宋体" w:cs="宋体"/>
          <w:sz w:val="24"/>
        </w:rPr>
        <w:t xml:space="preserve">)；</w:t>
      </w:r>
      <w:r/>
    </w:p>
    <w:p>
      <w:pPr>
        <w:ind w:firstLine="480"/>
        <w:spacing w:line="440" w:lineRule="exact"/>
        <w:rPr>
          <w:rFonts w:ascii="宋体" w:hAnsi="宋体" w:eastAsia="宋体" w:cs="宋体"/>
          <w:sz w:val="24"/>
        </w:rPr>
      </w:pPr>
      <w:r>
        <w:rPr>
          <w:rFonts w:hint="eastAsia" w:ascii="宋体" w:hAnsi="宋体" w:eastAsia="宋体" w:cs="宋体"/>
          <w:sz w:val="24"/>
          <w:u w:val="single"/>
          <w:lang w:val="en-US" w:eastAsia="zh-CN"/>
        </w:rPr>
        <w:t xml:space="preserve">2</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（采购文件中明确的所属行业）行业</w:t>
      </w:r>
      <w:r>
        <w:rPr>
          <w:rFonts w:hint="eastAsia" w:ascii="宋体" w:hAnsi="宋体" w:eastAsia="宋体" w:cs="宋体"/>
          <w:sz w:val="24"/>
        </w:rPr>
        <w:t xml:space="preserve">；制造商为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 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b/>
          <w:sz w:val="24"/>
        </w:rPr>
        <w:t xml:space="preserve">属于（□中型企业、□小型企业、</w:t>
      </w:r>
      <w:r>
        <w:rPr>
          <w:rFonts w:hint="eastAsia" w:ascii="宋体" w:hAnsi="宋体" w:eastAsia="宋体" w:cs="宋体"/>
          <w:b/>
          <w:sz w:val="24"/>
          <w:lang w:eastAsia="zh-CN"/>
        </w:rPr>
        <w:t xml:space="preserve">□</w:t>
      </w:r>
      <w:r>
        <w:rPr>
          <w:rFonts w:hint="eastAsia" w:ascii="宋体" w:hAnsi="宋体" w:eastAsia="宋体" w:cs="宋体"/>
          <w:b/>
          <w:sz w:val="24"/>
        </w:rPr>
        <w:t xml:space="preserve">微型企业，请勾选！）</w:t>
      </w:r>
      <w:r>
        <w:rPr>
          <w:rFonts w:hint="eastAsia" w:ascii="宋体" w:hAnsi="宋体" w:eastAsia="宋体" w:cs="宋体"/>
          <w:sz w:val="24"/>
        </w:rPr>
        <w:t xml:space="preserve">；</w:t>
      </w:r>
      <w:r/>
    </w:p>
    <w:p>
      <w:pPr>
        <w:pStyle w:val="865"/>
        <w:ind w:left="0" w:firstLine="480"/>
        <w:spacing w:after="0" w:line="440" w:lineRule="exact"/>
        <w:rPr>
          <w:rFonts w:ascii="宋体" w:hAnsi="宋体" w:cs="宋体"/>
          <w:sz w:val="24"/>
        </w:rPr>
      </w:pPr>
      <w:r>
        <w:rPr>
          <w:rFonts w:ascii="宋体" w:hAnsi="宋体" w:cs="宋体"/>
          <w:sz w:val="24"/>
        </w:rPr>
      </w:r>
      <w:r/>
    </w:p>
    <w:p>
      <w:pPr>
        <w:pStyle w:val="865"/>
        <w:ind w:left="0" w:firstLine="480"/>
        <w:spacing w:after="0" w:line="440" w:lineRule="exact"/>
        <w:rPr>
          <w:rFonts w:ascii="宋体" w:hAnsi="宋体" w:cs="宋体"/>
          <w:sz w:val="24"/>
        </w:rPr>
      </w:pPr>
      <w:r>
        <w:rPr>
          <w:rFonts w:hint="eastAsia" w:ascii="宋体" w:hAnsi="宋体" w:cs="宋体"/>
          <w:sz w:val="24"/>
        </w:rPr>
        <w:t xml:space="preserve">………</w:t>
      </w:r>
      <w:r/>
    </w:p>
    <w:p>
      <w:pPr>
        <w:pStyle w:val="865"/>
        <w:ind w:left="0" w:firstLine="480"/>
        <w:spacing w:after="0" w:line="440" w:lineRule="exact"/>
        <w:rPr>
          <w:rFonts w:ascii="宋体" w:hAnsi="宋体" w:cs="宋体"/>
          <w:sz w:val="24"/>
        </w:rPr>
      </w:pPr>
      <w:r>
        <w:rPr>
          <w:rFonts w:hint="eastAsia" w:ascii="宋体" w:hAnsi="宋体" w:cs="宋体"/>
          <w:sz w:val="24"/>
        </w:rPr>
        <w:t xml:space="preserve">所投的产品需要逐条列出。</w:t>
      </w:r>
      <w:r/>
    </w:p>
    <w:p>
      <w:pPr>
        <w:pStyle w:val="856"/>
        <w:ind w:firstLine="480"/>
        <w:spacing w:line="440" w:lineRule="exact"/>
        <w:rPr>
          <w:rFonts w:ascii="宋体" w:hAnsi="宋体" w:cs="宋体"/>
          <w:sz w:val="24"/>
        </w:rPr>
      </w:pPr>
      <w:r>
        <w:rPr>
          <w:rFonts w:ascii="宋体" w:hAnsi="宋体" w:cs="宋体"/>
          <w:sz w:val="24"/>
        </w:rPr>
      </w:r>
      <w:r/>
    </w:p>
    <w:p>
      <w:pPr>
        <w:pStyle w:val="856"/>
        <w:ind w:firstLine="482"/>
        <w:spacing w:line="440" w:lineRule="exact"/>
        <w:rPr>
          <w:rFonts w:ascii="宋体" w:hAnsi="宋体" w:cs="宋体"/>
          <w:b/>
          <w:bCs/>
          <w:sz w:val="24"/>
        </w:rPr>
      </w:pPr>
      <w:r>
        <w:rPr>
          <w:rFonts w:hint="eastAsia" w:ascii="宋体" w:hAnsi="宋体" w:cs="宋体"/>
          <w:b/>
          <w:bCs/>
          <w:sz w:val="24"/>
        </w:rPr>
        <w:t xml:space="preserve">以上企业，不属于大企业的分支机构，不存在控股股东为大企业的情形，也不存在与大企业的负责人为同一人的情形。</w:t>
      </w:r>
      <w:r/>
    </w:p>
    <w:p>
      <w:pPr>
        <w:pStyle w:val="793"/>
        <w:spacing w:line="440" w:lineRule="exact"/>
        <w:rPr>
          <w:rFonts w:ascii="宋体" w:hAnsi="宋体" w:eastAsia="宋体" w:cs="宋体"/>
          <w:sz w:val="24"/>
        </w:rPr>
      </w:pPr>
      <w:r>
        <w:rPr>
          <w:rFonts w:hint="eastAsia" w:ascii="宋体" w:hAnsi="宋体" w:eastAsia="宋体" w:cs="宋体"/>
          <w:sz w:val="24"/>
        </w:rPr>
        <w:t xml:space="preserve">①：从业人员、营业收入、资产总额填报上一年度数据，无上一年度数据的新成立企业可不填报。</w:t>
      </w:r>
      <w:r/>
    </w:p>
    <w:p>
      <w:pPr>
        <w:ind w:firstLine="480"/>
        <w:spacing w:line="440" w:lineRule="exact"/>
        <w:rPr>
          <w:rFonts w:ascii="宋体" w:hAnsi="宋体" w:eastAsia="宋体" w:cs="宋体"/>
          <w:sz w:val="24"/>
        </w:rPr>
      </w:pPr>
      <w:r>
        <w:rPr>
          <w:rFonts w:hint="eastAsia" w:ascii="宋体" w:hAnsi="宋体" w:eastAsia="宋体" w:cs="宋体"/>
          <w:sz w:val="24"/>
        </w:rPr>
        <w:t xml:space="preserve">注：本项目采购的货物属于</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工业</w:t>
      </w:r>
      <w:r>
        <w:rPr>
          <w:rFonts w:hint="eastAsia" w:ascii="宋体" w:hAnsi="宋体" w:eastAsia="宋体" w:cs="宋体"/>
          <w:sz w:val="24"/>
          <w:szCs w:val="24"/>
          <w:u w:val="single"/>
        </w:rPr>
        <w:t xml:space="preserve">）行业</w:t>
      </w:r>
      <w:r>
        <w:rPr>
          <w:rFonts w:hint="eastAsia" w:ascii="宋体" w:hAnsi="宋体" w:eastAsia="宋体" w:cs="宋体"/>
          <w:sz w:val="24"/>
        </w:rPr>
        <w:t xml:space="preserve">。</w:t>
      </w:r>
      <w:r/>
    </w:p>
    <w:p>
      <w:pPr>
        <w:pStyle w:val="856"/>
        <w:ind w:firstLine="480"/>
        <w:spacing w:line="44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856"/>
        <w:jc w:val="left"/>
        <w:spacing w:line="440" w:lineRule="exact"/>
        <w:widowControl/>
        <w:rPr>
          <w:rFonts w:ascii="仿宋" w:hAnsi="仿宋" w:eastAsia="仿宋" w:cs="仿宋"/>
          <w:sz w:val="24"/>
        </w:rPr>
      </w:pPr>
      <w:r>
        <w:rPr>
          <w:rFonts w:ascii="仿宋" w:hAnsi="仿宋" w:eastAsia="仿宋" w:cs="仿宋"/>
          <w:sz w:val="24"/>
        </w:rPr>
      </w:r>
      <w:r/>
    </w:p>
    <w:p>
      <w:pPr>
        <w:ind w:firstLine="3120"/>
        <w:spacing w:line="440" w:lineRule="exact"/>
        <w:rPr>
          <w:rFonts w:ascii="宋体" w:hAnsi="宋体" w:eastAsia="宋体" w:cs="宋体"/>
          <w:sz w:val="24"/>
        </w:rPr>
      </w:pPr>
      <w:r>
        <w:rPr>
          <w:rFonts w:hint="eastAsia" w:ascii="宋体" w:hAnsi="宋体" w:eastAsia="宋体" w:cs="宋体"/>
          <w:sz w:val="24"/>
        </w:rPr>
        <w:t xml:space="preserve">    企业名称</w:t>
      </w:r>
      <w:r>
        <w:rPr>
          <w:rFonts w:hint="eastAsia" w:ascii="宋体" w:hAnsi="宋体" w:eastAsia="宋体" w:cs="宋体"/>
          <w:sz w:val="24"/>
          <w:lang w:eastAsia="zh-CN"/>
        </w:rPr>
        <w:t xml:space="preserve">（</w:t>
      </w:r>
      <w:r>
        <w:rPr>
          <w:rFonts w:hint="eastAsia" w:ascii="宋体" w:hAnsi="宋体" w:eastAsia="宋体" w:cs="宋体"/>
          <w:sz w:val="24"/>
        </w:rPr>
        <w:t xml:space="preserve">供应商名称</w:t>
      </w:r>
      <w:r>
        <w:rPr>
          <w:rFonts w:hint="eastAsia" w:ascii="宋体" w:hAnsi="宋体" w:eastAsia="宋体" w:cs="宋体"/>
          <w:sz w:val="24"/>
          <w:lang w:eastAsia="zh-CN"/>
        </w:rPr>
        <w:t xml:space="preserve">）（</w:t>
      </w:r>
      <w:r>
        <w:rPr>
          <w:rFonts w:hint="eastAsia" w:ascii="宋体" w:hAnsi="宋体" w:eastAsia="宋体" w:cs="宋体"/>
          <w:sz w:val="24"/>
        </w:rPr>
        <w:t xml:space="preserve">电子签章</w:t>
      </w:r>
      <w:r>
        <w:rPr>
          <w:rFonts w:hint="eastAsia" w:ascii="宋体" w:hAnsi="宋体" w:eastAsia="宋体" w:cs="宋体"/>
          <w:sz w:val="24"/>
          <w:lang w:eastAsia="zh-CN"/>
        </w:rPr>
        <w:t xml:space="preserve">）</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ind w:firstLine="3600"/>
        <w:spacing w:line="440" w:lineRule="exact"/>
        <w:rPr>
          <w:rFonts w:ascii="宋体" w:hAnsi="宋体" w:eastAsia="宋体" w:cs="宋体"/>
          <w:sz w:val="24"/>
        </w:rPr>
      </w:pPr>
      <w:r>
        <w:rPr>
          <w:rFonts w:hint="eastAsia" w:ascii="宋体" w:hAnsi="宋体" w:eastAsia="宋体" w:cs="宋体"/>
          <w:sz w:val="24"/>
        </w:rPr>
        <w:t xml:space="preserve">日期：   年  月  日</w:t>
      </w:r>
      <w:r/>
    </w:p>
    <w:p>
      <w:pPr>
        <w:pStyle w:val="793"/>
        <w:spacing w:line="440" w:lineRule="exact"/>
        <w:rPr>
          <w:rFonts w:ascii="宋体" w:hAnsi="宋体" w:eastAsia="宋体" w:cs="宋体"/>
          <w:sz w:val="24"/>
        </w:rPr>
      </w:pPr>
      <w:r>
        <w:rPr>
          <w:rFonts w:ascii="宋体" w:hAnsi="宋体" w:eastAsia="宋体" w:cs="宋体"/>
          <w:sz w:val="24"/>
        </w:rPr>
      </w:r>
      <w:r/>
    </w:p>
    <w:p>
      <w:pPr>
        <w:pStyle w:val="793"/>
        <w:ind w:left="0" w:firstLine="0"/>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8"/>
          <w:szCs w:val="28"/>
        </w:rPr>
      </w:pPr>
      <w:r>
        <w:rPr>
          <w:rFonts w:hint="eastAsia" w:ascii="宋体" w:hAnsi="宋体" w:eastAsia="宋体" w:cs="宋体"/>
          <w:sz w:val="24"/>
        </w:rPr>
        <w:br w:type="page" w:clear="all"/>
      </w:r>
      <w:r/>
    </w:p>
    <w:p>
      <w:pPr>
        <w:jc w:val="center"/>
        <w:spacing w:line="440" w:lineRule="exact"/>
        <w:rPr>
          <w:rFonts w:ascii="宋体" w:hAnsi="宋体" w:eastAsia="宋体" w:cs="宋体"/>
          <w:sz w:val="28"/>
          <w:szCs w:val="28"/>
        </w:rPr>
        <w:outlineLvl w:val="1"/>
      </w:pPr>
      <w:r>
        <w:rPr>
          <w:rFonts w:hint="eastAsia" w:ascii="宋体" w:hAnsi="宋体" w:eastAsia="宋体" w:cs="宋体"/>
          <w:sz w:val="28"/>
          <w:szCs w:val="28"/>
          <w:lang w:eastAsia="zh-CN"/>
        </w:rPr>
        <w:t xml:space="preserve">8</w:t>
      </w:r>
      <w:r>
        <w:rPr>
          <w:rFonts w:hint="eastAsia" w:ascii="宋体" w:hAnsi="宋体" w:eastAsia="宋体" w:cs="宋体"/>
          <w:sz w:val="28"/>
          <w:szCs w:val="28"/>
        </w:rPr>
        <w:t xml:space="preserve">. 投标人参加政府采购活动前3年内在经营活动中没有重大违法记录的书面声明</w:t>
      </w:r>
      <w:r/>
    </w:p>
    <w:p>
      <w:pPr>
        <w:jc w:val="center"/>
        <w:spacing w:line="440" w:lineRule="exact"/>
        <w:rPr>
          <w:rFonts w:ascii="宋体" w:hAnsi="宋体" w:eastAsia="宋体" w:cs="宋体"/>
          <w:sz w:val="30"/>
          <w:szCs w:val="30"/>
        </w:rPr>
      </w:pPr>
      <w:r>
        <w:rPr>
          <w:rFonts w:ascii="宋体" w:hAnsi="宋体" w:eastAsia="宋体" w:cs="宋体"/>
          <w:sz w:val="30"/>
          <w:szCs w:val="30"/>
        </w:rPr>
      </w:r>
      <w:r/>
    </w:p>
    <w:p>
      <w:pPr>
        <w:ind w:firstLine="504"/>
        <w:spacing w:line="440" w:lineRule="exact"/>
        <w:rPr>
          <w:rFonts w:ascii="宋体" w:hAnsi="宋体" w:eastAsia="宋体" w:cs="宋体"/>
          <w:spacing w:val="6"/>
          <w:sz w:val="24"/>
        </w:rPr>
      </w:pPr>
      <w:r>
        <w:rPr>
          <w:rFonts w:hint="eastAsia" w:ascii="宋体" w:hAnsi="宋体" w:eastAsia="宋体" w:cs="宋体"/>
          <w:spacing w:val="6"/>
          <w:sz w:val="24"/>
        </w:rPr>
        <w:t xml:space="preserve">我单位在参加</w:t>
      </w:r>
      <w:r>
        <w:rPr>
          <w:rFonts w:hint="eastAsia" w:ascii="宋体" w:hAnsi="宋体" w:eastAsia="宋体" w:cs="宋体"/>
          <w:spacing w:val="6"/>
          <w:sz w:val="24"/>
          <w:lang w:eastAsia="zh-CN"/>
        </w:rPr>
        <w:t xml:space="preserve">（</w:t>
      </w:r>
      <w:r>
        <w:rPr>
          <w:rFonts w:hint="eastAsia" w:ascii="宋体" w:hAnsi="宋体" w:eastAsia="宋体" w:cs="宋体"/>
          <w:spacing w:val="6"/>
          <w:sz w:val="24"/>
          <w:u w:val="single"/>
          <w:lang w:eastAsia="zh-CN"/>
        </w:rPr>
        <w:t xml:space="preserve">新沂市高新区中学智能化项目</w:t>
      </w:r>
      <w:r>
        <w:rPr>
          <w:rFonts w:hint="eastAsia" w:ascii="宋体" w:hAnsi="宋体" w:eastAsia="宋体" w:cs="宋体"/>
          <w:spacing w:val="6"/>
          <w:sz w:val="24"/>
          <w:lang w:eastAsia="zh-CN"/>
        </w:rPr>
        <w:t xml:space="preserve">）</w:t>
      </w:r>
      <w:r>
        <w:rPr>
          <w:rFonts w:hint="eastAsia" w:ascii="宋体" w:hAnsi="宋体" w:eastAsia="宋体" w:cs="宋体"/>
          <w:spacing w:val="6"/>
          <w:sz w:val="24"/>
        </w:rPr>
        <w:t xml:space="preserve">项目</w:t>
      </w:r>
      <w:r>
        <w:rPr>
          <w:rFonts w:hint="eastAsia" w:ascii="宋体" w:hAnsi="宋体" w:eastAsia="宋体" w:cs="宋体"/>
          <w:spacing w:val="6"/>
          <w:sz w:val="24"/>
          <w:lang w:eastAsia="zh-CN"/>
        </w:rPr>
        <w:t xml:space="preserve">（</w:t>
      </w:r>
      <w:r>
        <w:rPr>
          <w:rFonts w:hint="eastAsia" w:ascii="宋体" w:hAnsi="宋体" w:eastAsia="宋体" w:cs="宋体"/>
          <w:spacing w:val="6"/>
          <w:sz w:val="24"/>
        </w:rPr>
        <w:t xml:space="preserve">项目编号：</w:t>
      </w:r>
      <w:r>
        <w:rPr>
          <w:rFonts w:hint="eastAsia" w:ascii="宋体" w:hAnsi="宋体" w:eastAsia="宋体" w:cs="宋体"/>
          <w:spacing w:val="6"/>
          <w:sz w:val="24"/>
          <w:u w:val="single"/>
          <w:lang w:eastAsia="zh-CN"/>
        </w:rPr>
        <w:t xml:space="preserve">        </w:t>
      </w:r>
      <w:r>
        <w:rPr>
          <w:rFonts w:hint="eastAsia" w:ascii="宋体" w:hAnsi="宋体" w:eastAsia="宋体" w:cs="宋体"/>
          <w:spacing w:val="6"/>
          <w:sz w:val="24"/>
          <w:lang w:eastAsia="zh-CN"/>
        </w:rPr>
        <w:t xml:space="preserve">）</w:t>
      </w:r>
      <w:r>
        <w:rPr>
          <w:rFonts w:hint="eastAsia" w:ascii="宋体" w:hAnsi="宋体" w:eastAsia="宋体" w:cs="宋体"/>
          <w:spacing w:val="6"/>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13"/>
        <w:ind w:firstLine="600"/>
        <w:spacing w:line="440" w:lineRule="exact"/>
        <w:rPr>
          <w:rFonts w:eastAsia="宋体"/>
        </w:rPr>
      </w:pPr>
      <w:r>
        <w:rPr>
          <w:rFonts w:hint="eastAsia" w:eastAsia="宋体"/>
        </w:rPr>
        <w:t xml:space="preserve">我单位对上述声明的真实性负责。如有虚假，将依法承担相应责任。</w:t>
      </w:r>
      <w:r/>
    </w:p>
    <w:p>
      <w:pPr>
        <w:ind w:firstLine="600"/>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ascii="宋体" w:hAnsi="宋体" w:eastAsia="宋体" w:cs="宋体"/>
          <w:sz w:val="24"/>
        </w:rPr>
      </w:r>
      <w:r/>
    </w:p>
    <w:p>
      <w:pPr>
        <w:ind w:left="2940" w:firstLine="37"/>
        <w:spacing w:line="440" w:lineRule="exact"/>
        <w:rPr>
          <w:rFonts w:ascii="宋体" w:hAnsi="宋体" w:eastAsia="宋体" w:cs="宋体"/>
          <w:sz w:val="24"/>
          <w:lang w:eastAsia="zh-CN"/>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电子签章</w:t>
      </w:r>
      <w:r>
        <w:rPr>
          <w:rFonts w:hint="eastAsia" w:ascii="宋体" w:hAnsi="宋体" w:eastAsia="宋体" w:cs="宋体"/>
          <w:sz w:val="24"/>
          <w:lang w:eastAsia="zh-CN"/>
        </w:rPr>
        <w:t xml:space="preserve">）</w:t>
      </w:r>
      <w:r/>
    </w:p>
    <w:p>
      <w:pPr>
        <w:ind w:left="2940" w:firstLine="37"/>
        <w:spacing w:line="440" w:lineRule="exact"/>
        <w:rPr>
          <w:rFonts w:ascii="宋体" w:hAnsi="宋体" w:eastAsia="宋体" w:cs="宋体"/>
          <w:sz w:val="24"/>
        </w:rPr>
      </w:pPr>
      <w:r>
        <w:rPr>
          <w:rFonts w:hint="eastAsia" w:ascii="宋体" w:hAnsi="宋体" w:eastAsia="宋体" w:cs="宋体"/>
          <w:sz w:val="24"/>
        </w:rPr>
        <w:t xml:space="preserve">投标人法定代表人或授权代表：</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签字或电子签章</w:t>
      </w:r>
      <w:r>
        <w:rPr>
          <w:rFonts w:hint="eastAsia" w:ascii="宋体" w:hAnsi="宋体" w:eastAsia="宋体" w:cs="宋体"/>
          <w:sz w:val="24"/>
          <w:lang w:eastAsia="zh-CN"/>
        </w:rPr>
        <w:t xml:space="preserve">）</w:t>
      </w:r>
      <w:r>
        <w:rPr>
          <w:rFonts w:hint="eastAsia" w:ascii="宋体" w:hAnsi="宋体" w:eastAsia="宋体" w:cs="宋体"/>
          <w:sz w:val="24"/>
        </w:rPr>
        <w:t xml:space="preserve">  </w:t>
      </w:r>
      <w:r/>
    </w:p>
    <w:p>
      <w:pPr>
        <w:ind w:left="2940" w:firstLine="37"/>
        <w:spacing w:line="440" w:lineRule="exact"/>
        <w:rPr>
          <w:rFonts w:ascii="宋体" w:hAnsi="宋体" w:eastAsia="宋体" w:cs="宋体"/>
          <w:sz w:val="24"/>
        </w:rPr>
      </w:pPr>
      <w:r>
        <w:rPr>
          <w:rFonts w:hint="eastAsia" w:ascii="宋体" w:hAnsi="宋体" w:eastAsia="宋体" w:cs="宋体"/>
          <w:sz w:val="24"/>
        </w:rPr>
        <w:t xml:space="preserve">日期：   年  月  日</w:t>
      </w:r>
      <w:r/>
    </w:p>
    <w:p>
      <w:pPr>
        <w:ind w:firstLine="4560"/>
        <w:spacing w:line="440" w:lineRule="exact"/>
        <w:rPr>
          <w:rFonts w:ascii="宋体" w:hAnsi="宋体" w:eastAsia="宋体" w:cs="宋体"/>
          <w:sz w:val="24"/>
        </w:rPr>
      </w:pPr>
      <w:r>
        <w:rPr>
          <w:rFonts w:ascii="宋体" w:hAnsi="宋体" w:eastAsia="宋体" w:cs="宋体"/>
          <w:sz w:val="24"/>
        </w:rPr>
      </w:r>
      <w:r/>
    </w:p>
    <w:p>
      <w:pPr>
        <w:jc w:val="center"/>
        <w:spacing w:line="440" w:lineRule="exact"/>
        <w:rPr>
          <w:rFonts w:ascii="宋体" w:hAnsi="宋体" w:eastAsia="宋体" w:cs="宋体"/>
          <w:sz w:val="28"/>
          <w:szCs w:val="28"/>
        </w:rPr>
      </w:pPr>
      <w:r>
        <w:rPr>
          <w:rFonts w:ascii="宋体" w:hAnsi="宋体" w:eastAsia="宋体" w:cs="宋体"/>
          <w:sz w:val="28"/>
          <w:szCs w:val="28"/>
        </w:rPr>
      </w:r>
      <w:r/>
    </w:p>
    <w:p>
      <w:pPr>
        <w:spacing w:line="440" w:lineRule="exact"/>
        <w:rPr>
          <w:rFonts w:ascii="宋体" w:hAnsi="宋体" w:eastAsia="宋体" w:cs="宋体"/>
          <w:sz w:val="28"/>
          <w:szCs w:val="28"/>
        </w:rPr>
      </w:pPr>
      <w:r>
        <w:rPr>
          <w:rFonts w:hint="eastAsia" w:ascii="宋体" w:hAnsi="宋体" w:eastAsia="宋体" w:cs="宋体"/>
          <w:sz w:val="28"/>
          <w:szCs w:val="28"/>
        </w:rPr>
        <w:br w:type="page" w:clear="all"/>
      </w:r>
      <w:r/>
    </w:p>
    <w:p>
      <w:pPr>
        <w:jc w:val="center"/>
        <w:spacing w:line="440" w:lineRule="exact"/>
        <w:rPr>
          <w:rFonts w:ascii="宋体" w:hAnsi="宋体" w:eastAsia="宋体" w:cs="宋体"/>
          <w:spacing w:val="6"/>
          <w:sz w:val="28"/>
          <w:szCs w:val="28"/>
        </w:rPr>
        <w:outlineLvl w:val="1"/>
      </w:pPr>
      <w:r>
        <w:rPr>
          <w:rFonts w:hint="eastAsia" w:ascii="宋体" w:hAnsi="宋体" w:eastAsia="宋体" w:cs="宋体"/>
          <w:sz w:val="28"/>
          <w:szCs w:val="28"/>
          <w:lang w:eastAsia="zh-CN"/>
        </w:rPr>
        <w:t xml:space="preserve">9</w:t>
      </w:r>
      <w:r>
        <w:rPr>
          <w:rFonts w:hint="eastAsia" w:ascii="宋体" w:hAnsi="宋体" w:eastAsia="宋体" w:cs="宋体"/>
          <w:sz w:val="28"/>
          <w:szCs w:val="28"/>
        </w:rPr>
        <w:t xml:space="preserve">.</w:t>
      </w:r>
      <w:bookmarkStart w:id="15" w:name="OLE_LINK14"/>
      <w:r/>
      <w:bookmarkStart w:id="16" w:name="OLE_LINK13"/>
      <w:r>
        <w:rPr>
          <w:rFonts w:hint="eastAsia" w:ascii="宋体" w:hAnsi="宋体" w:eastAsia="宋体" w:cs="宋体"/>
          <w:spacing w:val="6"/>
          <w:sz w:val="28"/>
          <w:szCs w:val="28"/>
        </w:rPr>
        <w:t xml:space="preserve"> 残疾人福利性单位声明函</w:t>
      </w:r>
      <w:bookmarkEnd w:id="15"/>
      <w:r/>
      <w:bookmarkEnd w:id="16"/>
      <w:r/>
      <w:r/>
    </w:p>
    <w:p>
      <w:pPr>
        <w:spacing w:line="440" w:lineRule="exact"/>
        <w:rPr>
          <w:rFonts w:ascii="宋体" w:hAnsi="宋体" w:eastAsia="宋体" w:cs="宋体"/>
          <w:sz w:val="28"/>
          <w:szCs w:val="28"/>
        </w:rPr>
      </w:pPr>
      <w:r>
        <w:rPr>
          <w:rFonts w:ascii="宋体" w:hAnsi="宋体" w:eastAsia="宋体" w:cs="宋体"/>
          <w:sz w:val="28"/>
          <w:szCs w:val="28"/>
        </w:rPr>
      </w:r>
      <w:r/>
    </w:p>
    <w:p>
      <w:pPr>
        <w:spacing w:line="440" w:lineRule="exact"/>
        <w:rPr>
          <w:rFonts w:ascii="宋体" w:hAnsi="宋体" w:eastAsia="宋体" w:cs="宋体"/>
          <w:sz w:val="24"/>
          <w:u w:val="single"/>
        </w:rPr>
      </w:pPr>
      <w:r>
        <w:rPr>
          <w:rFonts w:hint="eastAsia" w:ascii="宋体" w:hAnsi="宋体" w:eastAsia="宋体" w:cs="宋体"/>
          <w:sz w:val="24"/>
        </w:rPr>
        <w:t xml:space="preserve">项目名称：</w:t>
      </w:r>
      <w:r>
        <w:rPr>
          <w:rFonts w:hint="eastAsia" w:ascii="宋体" w:hAnsi="宋体" w:eastAsia="宋体" w:cs="宋体"/>
          <w:sz w:val="24"/>
          <w:u w:val="single"/>
          <w:lang w:eastAsia="zh-CN"/>
        </w:rPr>
        <w:t xml:space="preserve">新沂市高新区中学智能化项目</w:t>
      </w:r>
      <w:r>
        <w:rPr>
          <w:rFonts w:hint="eastAsia" w:ascii="宋体" w:hAnsi="宋体" w:eastAsia="宋体" w:cs="宋体"/>
          <w:sz w:val="24"/>
          <w:u w:val="single"/>
        </w:rPr>
        <w:t xml:space="preserve"> </w:t>
      </w:r>
      <w:r/>
    </w:p>
    <w:p>
      <w:pPr>
        <w:spacing w:line="440" w:lineRule="exact"/>
        <w:rPr>
          <w:rFonts w:ascii="宋体" w:hAnsi="宋体" w:eastAsia="宋体" w:cs="宋体"/>
          <w:sz w:val="24"/>
          <w:u w:val="single"/>
        </w:rPr>
      </w:pPr>
      <w:r>
        <w:rPr>
          <w:rFonts w:hint="eastAsia" w:ascii="宋体" w:hAnsi="宋体" w:eastAsia="宋体" w:cs="宋体"/>
          <w:sz w:val="24"/>
        </w:rPr>
        <w:t xml:space="preserve">项目编号：</w:t>
      </w:r>
      <w:r/>
    </w:p>
    <w:p>
      <w:pPr>
        <w:spacing w:line="440" w:lineRule="exact"/>
        <w:rPr>
          <w:rFonts w:ascii="宋体" w:hAnsi="宋体" w:eastAsia="宋体" w:cs="宋体"/>
          <w:spacing w:val="6"/>
          <w:sz w:val="24"/>
        </w:rPr>
      </w:pPr>
      <w:r>
        <w:rPr>
          <w:rFonts w:ascii="宋体" w:hAnsi="宋体" w:eastAsia="宋体" w:cs="宋体"/>
          <w:spacing w:val="6"/>
          <w:sz w:val="24"/>
        </w:rPr>
      </w:r>
      <w:r/>
    </w:p>
    <w:p>
      <w:pPr>
        <w:ind w:firstLine="504"/>
        <w:spacing w:line="440" w:lineRule="exact"/>
        <w:rPr>
          <w:rFonts w:ascii="宋体" w:hAnsi="宋体" w:eastAsia="宋体" w:cs="宋体"/>
          <w:spacing w:val="6"/>
          <w:sz w:val="24"/>
        </w:rPr>
      </w:pPr>
      <w:r>
        <w:rPr>
          <w:rFonts w:hint="eastAsia" w:ascii="宋体" w:hAnsi="宋体" w:eastAsia="宋体" w:cs="宋体"/>
          <w:spacing w:val="6"/>
          <w:sz w:val="24"/>
        </w:rPr>
        <w:t xml:space="preserve">本单位郑重声明，根据《财政部 民政部中国残疾人联合会关于促进残疾人就业政府采购政策的通知》</w:t>
      </w:r>
      <w:r>
        <w:rPr>
          <w:rFonts w:hint="eastAsia" w:ascii="宋体" w:hAnsi="宋体" w:eastAsia="宋体" w:cs="宋体"/>
          <w:spacing w:val="6"/>
          <w:sz w:val="24"/>
          <w:lang w:eastAsia="zh-CN"/>
        </w:rPr>
        <w:t xml:space="preserve">（</w:t>
      </w:r>
      <w:r>
        <w:rPr>
          <w:rFonts w:hint="eastAsia" w:ascii="宋体" w:hAnsi="宋体" w:eastAsia="宋体" w:cs="宋体"/>
          <w:spacing w:val="6"/>
          <w:sz w:val="24"/>
        </w:rPr>
        <w:t xml:space="preserve">财库</w:t>
      </w:r>
      <w:r>
        <w:rPr>
          <w:rFonts w:hint="eastAsia" w:ascii="宋体" w:hAnsi="宋体" w:eastAsia="宋体" w:cs="宋体"/>
          <w:spacing w:val="6"/>
          <w:sz w:val="24"/>
          <w:lang w:eastAsia="zh-CN"/>
        </w:rPr>
        <w:t xml:space="preserve">〔2017〕141号）</w:t>
      </w:r>
      <w:r>
        <w:rPr>
          <w:rFonts w:hint="eastAsia" w:ascii="宋体" w:hAnsi="宋体" w:eastAsia="宋体" w:cs="宋体"/>
          <w:spacing w:val="6"/>
          <w:sz w:val="24"/>
        </w:rPr>
        <w:t xml:space="preserve">的规定，本单位为符合条件的残疾人福利性单位，且本单位参加</w:t>
      </w:r>
      <w:r>
        <w:rPr>
          <w:rFonts w:hint="eastAsia" w:ascii="宋体" w:hAnsi="宋体" w:eastAsia="宋体" w:cs="宋体"/>
          <w:sz w:val="24"/>
          <w:u w:val="single"/>
          <w:lang w:eastAsia="zh-CN"/>
        </w:rPr>
        <w:t xml:space="preserve">新沂市教育局</w:t>
      </w:r>
      <w:r>
        <w:rPr>
          <w:rFonts w:hint="eastAsia" w:ascii="宋体" w:hAnsi="宋体" w:eastAsia="宋体" w:cs="宋体"/>
          <w:spacing w:val="6"/>
          <w:sz w:val="24"/>
        </w:rPr>
        <w:t xml:space="preserve">的</w:t>
      </w:r>
      <w:r>
        <w:rPr>
          <w:rFonts w:hint="eastAsia" w:ascii="宋体" w:hAnsi="宋体" w:eastAsia="宋体" w:cs="宋体"/>
          <w:sz w:val="24"/>
          <w:u w:val="single"/>
          <w:lang w:eastAsia="zh-CN"/>
        </w:rPr>
        <w:t xml:space="preserve">新沂市高新区中学智能化项目</w:t>
      </w:r>
      <w:r>
        <w:rPr>
          <w:rFonts w:hint="eastAsia" w:ascii="宋体" w:hAnsi="宋体" w:eastAsia="宋体" w:cs="宋体"/>
          <w:spacing w:val="6"/>
          <w:sz w:val="24"/>
        </w:rPr>
        <w:t xml:space="preserve">项目采购活动提供本单位制造的货物</w:t>
      </w:r>
      <w:r>
        <w:rPr>
          <w:rFonts w:hint="eastAsia" w:ascii="宋体" w:hAnsi="宋体" w:eastAsia="宋体" w:cs="宋体"/>
          <w:spacing w:val="6"/>
          <w:sz w:val="24"/>
          <w:lang w:eastAsia="zh-CN"/>
        </w:rPr>
        <w:t xml:space="preserve">（</w:t>
      </w:r>
      <w:r>
        <w:rPr>
          <w:rFonts w:hint="eastAsia" w:ascii="宋体" w:hAnsi="宋体" w:eastAsia="宋体" w:cs="宋体"/>
          <w:spacing w:val="6"/>
          <w:sz w:val="24"/>
        </w:rPr>
        <w:t xml:space="preserve">由本单位承担工程/提供服务</w:t>
      </w:r>
      <w:r>
        <w:rPr>
          <w:rFonts w:hint="eastAsia" w:ascii="宋体" w:hAnsi="宋体" w:eastAsia="宋体" w:cs="宋体"/>
          <w:spacing w:val="6"/>
          <w:sz w:val="24"/>
          <w:lang w:eastAsia="zh-CN"/>
        </w:rPr>
        <w:t xml:space="preserve">）</w:t>
      </w:r>
      <w:r>
        <w:rPr>
          <w:rFonts w:hint="eastAsia" w:ascii="宋体" w:hAnsi="宋体" w:eastAsia="宋体" w:cs="宋体"/>
          <w:spacing w:val="6"/>
          <w:sz w:val="24"/>
        </w:rPr>
        <w:t xml:space="preserve">，或者提供其他残疾人福利性单位制造的货物</w:t>
      </w:r>
      <w:r>
        <w:rPr>
          <w:rFonts w:hint="eastAsia" w:ascii="宋体" w:hAnsi="宋体" w:eastAsia="宋体" w:cs="宋体"/>
          <w:spacing w:val="6"/>
          <w:sz w:val="24"/>
          <w:lang w:eastAsia="zh-CN"/>
        </w:rPr>
        <w:t xml:space="preserve">（</w:t>
      </w:r>
      <w:r>
        <w:rPr>
          <w:rFonts w:hint="eastAsia" w:ascii="宋体" w:hAnsi="宋体" w:eastAsia="宋体" w:cs="宋体"/>
          <w:spacing w:val="6"/>
          <w:sz w:val="24"/>
        </w:rPr>
        <w:t xml:space="preserve">不包括使用非残疾人福利性单位注册商标的货物</w:t>
      </w:r>
      <w:r>
        <w:rPr>
          <w:rFonts w:hint="eastAsia" w:ascii="宋体" w:hAnsi="宋体" w:eastAsia="宋体" w:cs="宋体"/>
          <w:spacing w:val="6"/>
          <w:sz w:val="24"/>
          <w:lang w:eastAsia="zh-CN"/>
        </w:rPr>
        <w:t xml:space="preserve">）</w:t>
      </w:r>
      <w:r>
        <w:rPr>
          <w:rFonts w:hint="eastAsia" w:ascii="宋体" w:hAnsi="宋体" w:eastAsia="宋体" w:cs="宋体"/>
          <w:spacing w:val="6"/>
          <w:sz w:val="24"/>
        </w:rPr>
        <w:t xml:space="preserve">。</w:t>
      </w:r>
      <w:r/>
    </w:p>
    <w:p>
      <w:pPr>
        <w:ind w:firstLine="504"/>
        <w:spacing w:line="440" w:lineRule="exact"/>
        <w:rPr>
          <w:rFonts w:ascii="宋体" w:hAnsi="宋体" w:eastAsia="宋体" w:cs="宋体"/>
          <w:spacing w:val="6"/>
          <w:sz w:val="24"/>
        </w:rPr>
      </w:pPr>
      <w:r>
        <w:rPr>
          <w:rFonts w:hint="eastAsia" w:ascii="宋体" w:hAnsi="宋体" w:eastAsia="宋体" w:cs="宋体"/>
          <w:spacing w:val="6"/>
          <w:sz w:val="24"/>
        </w:rPr>
        <w:t xml:space="preserve">本单位对上述声明的真实性负责。如有虚假，将依法承担相应责任。</w:t>
      </w:r>
      <w:r/>
    </w:p>
    <w:p>
      <w:pPr>
        <w:ind w:firstLine="504"/>
        <w:spacing w:line="440" w:lineRule="exact"/>
        <w:rPr>
          <w:rFonts w:ascii="宋体" w:hAnsi="宋体" w:eastAsia="宋体" w:cs="宋体"/>
          <w:spacing w:val="6"/>
          <w:sz w:val="24"/>
        </w:rPr>
      </w:pPr>
      <w:r>
        <w:rPr>
          <w:rFonts w:ascii="宋体" w:hAnsi="宋体" w:eastAsia="宋体" w:cs="宋体"/>
          <w:spacing w:val="6"/>
          <w:sz w:val="24"/>
        </w:rPr>
      </w:r>
      <w:r/>
    </w:p>
    <w:p>
      <w:pPr>
        <w:ind w:firstLine="504"/>
        <w:spacing w:line="440" w:lineRule="exact"/>
        <w:rPr>
          <w:rFonts w:ascii="宋体" w:hAnsi="宋体" w:eastAsia="宋体" w:cs="宋体"/>
          <w:spacing w:val="6"/>
          <w:sz w:val="24"/>
        </w:rPr>
      </w:pPr>
      <w:r>
        <w:rPr>
          <w:rFonts w:ascii="宋体" w:hAnsi="宋体" w:eastAsia="宋体" w:cs="宋体"/>
          <w:spacing w:val="6"/>
          <w:sz w:val="24"/>
        </w:rPr>
      </w:r>
      <w:r/>
    </w:p>
    <w:p>
      <w:pPr>
        <w:ind w:left="2940" w:firstLine="37"/>
        <w:spacing w:line="440" w:lineRule="exact"/>
        <w:rPr>
          <w:rFonts w:ascii="宋体" w:hAnsi="宋体" w:eastAsia="宋体" w:cs="宋体"/>
          <w:sz w:val="24"/>
          <w:lang w:eastAsia="zh-CN"/>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电子签章</w:t>
      </w:r>
      <w:r>
        <w:rPr>
          <w:rFonts w:hint="eastAsia" w:ascii="宋体" w:hAnsi="宋体" w:eastAsia="宋体" w:cs="宋体"/>
          <w:sz w:val="24"/>
          <w:lang w:eastAsia="zh-CN"/>
        </w:rPr>
        <w:t xml:space="preserve">）</w:t>
      </w:r>
      <w:r/>
    </w:p>
    <w:p>
      <w:pPr>
        <w:ind w:left="2940" w:firstLine="37"/>
        <w:spacing w:line="440" w:lineRule="exact"/>
        <w:rPr>
          <w:rFonts w:ascii="宋体" w:hAnsi="宋体" w:eastAsia="宋体" w:cs="宋体"/>
          <w:sz w:val="24"/>
        </w:rPr>
      </w:pPr>
      <w:r>
        <w:rPr>
          <w:rFonts w:hint="eastAsia" w:ascii="宋体" w:hAnsi="宋体" w:eastAsia="宋体" w:cs="宋体"/>
          <w:sz w:val="24"/>
        </w:rPr>
        <w:t xml:space="preserve">投标人法定代表人或授权代表：</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签字或电子签章</w:t>
      </w:r>
      <w:r>
        <w:rPr>
          <w:rFonts w:hint="eastAsia" w:ascii="宋体" w:hAnsi="宋体" w:eastAsia="宋体" w:cs="宋体"/>
          <w:sz w:val="24"/>
          <w:lang w:eastAsia="zh-CN"/>
        </w:rPr>
        <w:t xml:space="preserve">）</w:t>
      </w:r>
      <w:r>
        <w:rPr>
          <w:rFonts w:hint="eastAsia" w:ascii="宋体" w:hAnsi="宋体" w:eastAsia="宋体" w:cs="宋体"/>
          <w:sz w:val="24"/>
        </w:rPr>
        <w:t xml:space="preserve">  </w:t>
      </w:r>
      <w:r/>
    </w:p>
    <w:p>
      <w:pPr>
        <w:ind w:left="2940" w:firstLine="37"/>
        <w:spacing w:line="440" w:lineRule="exact"/>
        <w:rPr>
          <w:rFonts w:ascii="宋体" w:hAnsi="宋体" w:eastAsia="宋体" w:cs="宋体"/>
          <w:sz w:val="24"/>
        </w:rPr>
      </w:pPr>
      <w:r>
        <w:rPr>
          <w:rFonts w:hint="eastAsia" w:ascii="宋体" w:hAnsi="宋体" w:eastAsia="宋体" w:cs="宋体"/>
          <w:sz w:val="24"/>
        </w:rPr>
        <w:t xml:space="preserve">日期：   年  月  日</w:t>
      </w:r>
      <w:r/>
    </w:p>
    <w:p>
      <w:pPr>
        <w:spacing w:line="440" w:lineRule="exact"/>
        <w:rPr>
          <w:rFonts w:ascii="宋体" w:hAnsi="宋体" w:eastAsia="宋体" w:cs="宋体"/>
          <w:sz w:val="24"/>
        </w:rPr>
      </w:pPr>
      <w:r>
        <w:rPr>
          <w:rFonts w:hint="eastAsia" w:ascii="宋体" w:hAnsi="宋体" w:eastAsia="宋体" w:cs="宋体"/>
          <w:sz w:val="24"/>
        </w:rPr>
        <w:t xml:space="preserve">说明：</w:t>
      </w:r>
      <w:r/>
    </w:p>
    <w:p>
      <w:pPr>
        <w:ind w:firstLine="480"/>
        <w:spacing w:line="440" w:lineRule="exact"/>
        <w:rPr>
          <w:rFonts w:ascii="宋体" w:hAnsi="宋体" w:eastAsia="宋体" w:cs="宋体"/>
          <w:sz w:val="24"/>
        </w:rPr>
      </w:pPr>
      <w:r>
        <w:rPr>
          <w:rFonts w:hint="eastAsia" w:ascii="宋体" w:hAnsi="宋体" w:eastAsia="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spacing w:line="440" w:lineRule="exact"/>
        <w:rPr>
          <w:rFonts w:ascii="宋体" w:hAnsi="宋体" w:eastAsia="宋体" w:cs="宋体"/>
          <w:sz w:val="24"/>
        </w:rPr>
      </w:pPr>
      <w:r>
        <w:rPr>
          <w:rFonts w:hint="eastAsia" w:ascii="宋体" w:hAnsi="宋体" w:eastAsia="宋体" w:cs="宋体"/>
          <w:sz w:val="24"/>
        </w:rPr>
        <w:t xml:space="preserve">供应商提供的《残疾人福利性单位声明函》与事实不符的，依照《</w:t>
      </w:r>
      <w:r>
        <w:rPr>
          <w:rFonts w:hint="eastAsia" w:ascii="宋体" w:hAnsi="宋体" w:eastAsia="宋体" w:cs="宋体"/>
          <w:sz w:val="24"/>
          <w:lang w:eastAsia="zh-CN"/>
        </w:rPr>
        <w:t xml:space="preserve">中华人民共和国政府采购法</w:t>
      </w:r>
      <w:r>
        <w:rPr>
          <w:rFonts w:hint="eastAsia" w:ascii="宋体" w:hAnsi="宋体" w:eastAsia="宋体" w:cs="宋体"/>
          <w:sz w:val="24"/>
        </w:rPr>
        <w:t xml:space="preserve">》第七十七条第一款的规定追究法律责任。</w:t>
      </w:r>
      <w:r/>
    </w:p>
    <w:p>
      <w:pPr>
        <w:ind w:firstLine="560"/>
        <w:spacing w:line="440" w:lineRule="exact"/>
        <w:rPr>
          <w:rFonts w:ascii="宋体" w:hAnsi="宋体" w:eastAsia="宋体" w:cs="宋体"/>
          <w:sz w:val="28"/>
          <w:szCs w:val="28"/>
        </w:rPr>
      </w:pPr>
      <w:r>
        <w:rPr>
          <w:rFonts w:ascii="宋体" w:hAnsi="宋体" w:eastAsia="宋体" w:cs="宋体"/>
          <w:sz w:val="28"/>
          <w:szCs w:val="28"/>
        </w:rPr>
      </w:r>
      <w:r/>
    </w:p>
    <w:p>
      <w:pPr>
        <w:ind w:firstLine="560"/>
        <w:spacing w:line="440" w:lineRule="exact"/>
        <w:rPr>
          <w:rFonts w:ascii="宋体" w:hAnsi="宋体" w:eastAsia="宋体" w:cs="宋体"/>
          <w:sz w:val="28"/>
          <w:szCs w:val="28"/>
        </w:rPr>
      </w:pPr>
      <w:r>
        <w:rPr>
          <w:rFonts w:ascii="宋体" w:hAnsi="宋体" w:eastAsia="宋体" w:cs="宋体"/>
          <w:sz w:val="28"/>
          <w:szCs w:val="28"/>
        </w:rPr>
      </w:r>
      <w:r/>
    </w:p>
    <w:p>
      <w:pPr>
        <w:spacing w:line="440" w:lineRule="exact"/>
        <w:rPr>
          <w:rFonts w:ascii="宋体" w:hAnsi="宋体" w:eastAsia="宋体" w:cs="宋体"/>
          <w:sz w:val="28"/>
          <w:szCs w:val="28"/>
        </w:rPr>
      </w:pPr>
      <w:r>
        <w:rPr>
          <w:rFonts w:hint="eastAsia" w:ascii="宋体" w:hAnsi="宋体" w:eastAsia="宋体" w:cs="宋体"/>
          <w:sz w:val="28"/>
          <w:szCs w:val="28"/>
        </w:rPr>
        <w:br w:type="page" w:clear="all"/>
      </w:r>
      <w:r/>
    </w:p>
    <w:p>
      <w:pPr>
        <w:jc w:val="center"/>
        <w:spacing w:line="440" w:lineRule="exact"/>
        <w:rPr>
          <w:rFonts w:ascii="宋体" w:hAnsi="宋体" w:eastAsia="宋体" w:cs="宋体"/>
          <w:sz w:val="28"/>
          <w:szCs w:val="28"/>
          <w:lang w:eastAsia="zh-CN"/>
        </w:rPr>
        <w:outlineLvl w:val="1"/>
      </w:pPr>
      <w:r>
        <w:rPr>
          <w:rFonts w:hint="eastAsia" w:ascii="宋体" w:hAnsi="宋体" w:eastAsia="宋体" w:cs="宋体"/>
          <w:sz w:val="28"/>
          <w:szCs w:val="28"/>
          <w:lang w:eastAsia="zh-CN"/>
        </w:rPr>
        <w:t xml:space="preserve">10</w:t>
      </w:r>
      <w:r>
        <w:rPr>
          <w:rFonts w:hint="eastAsia" w:ascii="宋体" w:hAnsi="宋体" w:eastAsia="宋体" w:cs="宋体"/>
          <w:sz w:val="28"/>
          <w:szCs w:val="28"/>
        </w:rPr>
        <w:t xml:space="preserve">.</w:t>
      </w:r>
      <w:r>
        <w:rPr>
          <w:rFonts w:hint="eastAsia" w:ascii="宋体" w:hAnsi="宋体" w:eastAsia="宋体" w:cs="宋体"/>
          <w:bCs/>
          <w:sz w:val="28"/>
          <w:szCs w:val="28"/>
        </w:rPr>
        <w:t xml:space="preserve"> 具备履行合同所必需的设备和专业技术能力的</w:t>
      </w:r>
      <w:r>
        <w:rPr>
          <w:rFonts w:hint="eastAsia" w:ascii="宋体" w:hAnsi="宋体" w:eastAsia="宋体" w:cs="宋体"/>
          <w:bCs/>
          <w:sz w:val="28"/>
          <w:szCs w:val="28"/>
          <w:lang w:eastAsia="zh-CN"/>
        </w:rPr>
        <w:t xml:space="preserve">书面声明</w:t>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u w:val="single"/>
        </w:rPr>
      </w:pPr>
      <w:r>
        <w:rPr>
          <w:rFonts w:hint="eastAsia" w:ascii="宋体" w:hAnsi="宋体" w:eastAsia="宋体" w:cs="宋体"/>
          <w:sz w:val="24"/>
        </w:rPr>
        <w:t xml:space="preserve">项目名称：</w:t>
      </w:r>
      <w:r>
        <w:rPr>
          <w:rFonts w:hint="eastAsia" w:ascii="宋体" w:hAnsi="宋体" w:eastAsia="宋体" w:cs="宋体"/>
          <w:sz w:val="24"/>
          <w:u w:val="single"/>
          <w:lang w:eastAsia="zh-CN"/>
        </w:rPr>
        <w:t xml:space="preserve">新沂市高新区中学智能化项目</w:t>
      </w:r>
      <w:r>
        <w:rPr>
          <w:rFonts w:hint="eastAsia" w:ascii="宋体" w:hAnsi="宋体" w:eastAsia="宋体" w:cs="宋体"/>
          <w:sz w:val="24"/>
          <w:u w:val="single"/>
        </w:rPr>
        <w:t xml:space="preserve"> </w:t>
      </w:r>
      <w:r/>
    </w:p>
    <w:p>
      <w:pPr>
        <w:spacing w:line="440" w:lineRule="exact"/>
        <w:rPr>
          <w:rFonts w:ascii="宋体" w:hAnsi="宋体" w:eastAsia="宋体" w:cs="宋体"/>
          <w:sz w:val="24"/>
          <w:u w:val="single"/>
        </w:rPr>
      </w:pPr>
      <w:r>
        <w:rPr>
          <w:rFonts w:hint="eastAsia" w:ascii="宋体" w:hAnsi="宋体" w:eastAsia="宋体" w:cs="宋体"/>
          <w:sz w:val="24"/>
        </w:rPr>
        <w:t xml:space="preserve">项目编号：</w:t>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hint="eastAsia" w:ascii="宋体" w:hAnsi="宋体" w:eastAsia="宋体" w:cs="宋体"/>
          <w:sz w:val="24"/>
        </w:rPr>
        <w:t xml:space="preserve">投标人郑重声明：投标人具备履行合同</w:t>
      </w:r>
      <w:r>
        <w:rPr>
          <w:rFonts w:hint="eastAsia" w:ascii="宋体" w:hAnsi="宋体" w:eastAsia="宋体" w:cs="宋体"/>
          <w:sz w:val="24"/>
          <w:lang w:eastAsia="zh-CN"/>
        </w:rPr>
        <w:t xml:space="preserve">（</w:t>
      </w:r>
      <w:r>
        <w:rPr>
          <w:rFonts w:hint="eastAsia" w:ascii="宋体" w:hAnsi="宋体" w:eastAsia="宋体" w:cs="宋体"/>
          <w:sz w:val="24"/>
        </w:rPr>
        <w:t xml:space="preserve">项目名称：</w:t>
      </w:r>
      <w:r>
        <w:rPr>
          <w:rFonts w:hint="eastAsia" w:ascii="宋体" w:hAnsi="宋体" w:eastAsia="宋体" w:cs="宋体"/>
          <w:sz w:val="24"/>
          <w:u w:val="single"/>
          <w:lang w:eastAsia="zh-CN"/>
        </w:rPr>
        <w:t xml:space="preserve">新沂市高新区中学智能化项目</w:t>
      </w:r>
      <w:r>
        <w:rPr>
          <w:rFonts w:hint="eastAsia" w:ascii="宋体" w:hAnsi="宋体" w:eastAsia="宋体" w:cs="宋体"/>
          <w:sz w:val="24"/>
        </w:rPr>
        <w:t xml:space="preserve">，项目编号：</w:t>
      </w:r>
      <w:r>
        <w:rPr>
          <w:rFonts w:hint="eastAsia" w:ascii="宋体" w:hAnsi="宋体" w:eastAsia="宋体" w:cs="宋体"/>
          <w:sz w:val="24"/>
          <w:lang w:eastAsia="zh-CN"/>
        </w:rPr>
        <w:t xml:space="preserve">  ）</w:t>
      </w:r>
      <w:r>
        <w:rPr>
          <w:rFonts w:hint="eastAsia" w:ascii="宋体" w:hAnsi="宋体" w:eastAsia="宋体" w:cs="宋体"/>
          <w:sz w:val="24"/>
        </w:rPr>
        <w:t xml:space="preserve">所必需的设备和专业技术能力。</w:t>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hint="eastAsia" w:ascii="宋体" w:hAnsi="宋体" w:eastAsia="宋体" w:cs="宋体"/>
          <w:sz w:val="24"/>
        </w:rPr>
        <w:t xml:space="preserve">特此声明。</w:t>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hint="eastAsia" w:ascii="宋体" w:hAnsi="宋体" w:eastAsia="宋体" w:cs="宋体"/>
          <w:sz w:val="24"/>
        </w:rPr>
        <w:t xml:space="preserve">投标人对上述声明的真实性负责。如有虚假，将依法承担相应责任。</w:t>
      </w:r>
      <w:r/>
    </w:p>
    <w:p>
      <w:pPr>
        <w:spacing w:line="440" w:lineRule="exact"/>
        <w:rPr>
          <w:rFonts w:ascii="宋体" w:hAnsi="宋体" w:eastAsia="宋体" w:cs="宋体"/>
          <w:sz w:val="24"/>
        </w:rPr>
      </w:pPr>
      <w:r>
        <w:rPr>
          <w:rFonts w:ascii="宋体" w:hAnsi="宋体" w:eastAsia="宋体" w:cs="宋体"/>
          <w:sz w:val="24"/>
        </w:rPr>
      </w:r>
      <w:r/>
    </w:p>
    <w:p>
      <w:pPr>
        <w:ind w:firstLine="3000"/>
        <w:spacing w:line="440" w:lineRule="exact"/>
        <w:rPr>
          <w:rFonts w:ascii="宋体" w:hAnsi="宋体" w:eastAsia="宋体" w:cs="宋体"/>
          <w:sz w:val="24"/>
        </w:rPr>
      </w:pPr>
      <w:r>
        <w:rPr>
          <w:rFonts w:ascii="宋体" w:hAnsi="宋体" w:eastAsia="宋体" w:cs="宋体"/>
          <w:sz w:val="24"/>
        </w:rPr>
      </w:r>
      <w:r/>
    </w:p>
    <w:p>
      <w:pPr>
        <w:ind w:left="2940" w:firstLine="37"/>
        <w:spacing w:line="440" w:lineRule="exact"/>
        <w:rPr>
          <w:rFonts w:ascii="宋体" w:hAnsi="宋体" w:eastAsia="宋体" w:cs="宋体"/>
          <w:sz w:val="24"/>
          <w:lang w:eastAsia="zh-CN"/>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电子签章</w:t>
      </w:r>
      <w:r>
        <w:rPr>
          <w:rFonts w:hint="eastAsia" w:ascii="宋体" w:hAnsi="宋体" w:eastAsia="宋体" w:cs="宋体"/>
          <w:sz w:val="24"/>
          <w:lang w:eastAsia="zh-CN"/>
        </w:rPr>
        <w:t xml:space="preserve">）</w:t>
      </w:r>
      <w:r/>
    </w:p>
    <w:p>
      <w:pPr>
        <w:ind w:left="2940" w:firstLine="37"/>
        <w:spacing w:line="440" w:lineRule="exact"/>
        <w:rPr>
          <w:rFonts w:ascii="宋体" w:hAnsi="宋体" w:eastAsia="宋体" w:cs="宋体"/>
          <w:sz w:val="24"/>
        </w:rPr>
      </w:pPr>
      <w:r>
        <w:rPr>
          <w:rFonts w:hint="eastAsia" w:ascii="宋体" w:hAnsi="宋体" w:eastAsia="宋体" w:cs="宋体"/>
          <w:sz w:val="24"/>
        </w:rPr>
        <w:t xml:space="preserve">投标人法定代表人或授权代表：</w:t>
      </w:r>
      <w:r>
        <w:rPr>
          <w:rFonts w:hint="eastAsia" w:ascii="宋体" w:hAnsi="宋体" w:eastAsia="宋体" w:cs="宋体"/>
          <w:sz w:val="24"/>
          <w:u w:val="single"/>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签字或电子签章</w:t>
      </w:r>
      <w:r>
        <w:rPr>
          <w:rFonts w:hint="eastAsia" w:ascii="宋体" w:hAnsi="宋体" w:eastAsia="宋体" w:cs="宋体"/>
          <w:sz w:val="24"/>
          <w:lang w:eastAsia="zh-CN"/>
        </w:rPr>
        <w:t xml:space="preserve">）</w:t>
      </w:r>
      <w:r>
        <w:rPr>
          <w:rFonts w:hint="eastAsia" w:ascii="宋体" w:hAnsi="宋体" w:eastAsia="宋体" w:cs="宋体"/>
          <w:sz w:val="24"/>
        </w:rPr>
        <w:t xml:space="preserve">  </w:t>
      </w:r>
      <w:r/>
    </w:p>
    <w:p>
      <w:pPr>
        <w:ind w:left="2940" w:firstLine="37"/>
        <w:spacing w:line="440" w:lineRule="exact"/>
        <w:rPr>
          <w:rFonts w:ascii="宋体" w:hAnsi="宋体" w:eastAsia="宋体" w:cs="宋体"/>
          <w:sz w:val="24"/>
        </w:rPr>
      </w:pPr>
      <w:r>
        <w:rPr>
          <w:rFonts w:hint="eastAsia" w:ascii="宋体" w:hAnsi="宋体" w:eastAsia="宋体" w:cs="宋体"/>
          <w:sz w:val="24"/>
        </w:rPr>
        <w:t xml:space="preserve">日期：   年  月  日</w:t>
      </w:r>
      <w:r/>
    </w:p>
    <w:p>
      <w:pPr>
        <w:jc w:val="center"/>
        <w:spacing w:line="440" w:lineRule="exact"/>
        <w:rPr>
          <w:rFonts w:ascii="宋体" w:hAnsi="宋体" w:eastAsia="宋体" w:cs="宋体"/>
          <w:sz w:val="30"/>
          <w:szCs w:val="30"/>
        </w:rPr>
      </w:pPr>
      <w:r>
        <w:rPr>
          <w:rFonts w:ascii="宋体" w:hAnsi="宋体" w:eastAsia="宋体" w:cs="宋体"/>
          <w:sz w:val="30"/>
          <w:szCs w:val="30"/>
        </w:rPr>
      </w:r>
      <w:r/>
    </w:p>
    <w:p>
      <w:pPr>
        <w:jc w:val="center"/>
        <w:spacing w:line="440" w:lineRule="exact"/>
        <w:rPr>
          <w:rFonts w:ascii="宋体" w:hAnsi="宋体" w:eastAsia="宋体" w:cs="宋体"/>
          <w:sz w:val="28"/>
          <w:szCs w:val="28"/>
        </w:rPr>
      </w:pPr>
      <w:r>
        <w:rPr>
          <w:rFonts w:ascii="宋体" w:hAnsi="宋体" w:eastAsia="宋体" w:cs="宋体"/>
          <w:sz w:val="28"/>
          <w:szCs w:val="28"/>
        </w:rPr>
      </w:r>
      <w:r/>
    </w:p>
    <w:p>
      <w:pPr>
        <w:jc w:val="center"/>
        <w:spacing w:line="440" w:lineRule="exact"/>
        <w:rPr>
          <w:rFonts w:ascii="宋体" w:hAnsi="宋体" w:eastAsia="宋体" w:cs="宋体"/>
          <w:sz w:val="28"/>
          <w:szCs w:val="28"/>
        </w:rPr>
      </w:pPr>
      <w:r>
        <w:rPr>
          <w:rFonts w:ascii="宋体" w:hAnsi="宋体" w:eastAsia="宋体" w:cs="宋体"/>
          <w:sz w:val="28"/>
          <w:szCs w:val="28"/>
        </w:rPr>
      </w:r>
      <w:r/>
    </w:p>
    <w:p>
      <w:pPr>
        <w:jc w:val="center"/>
        <w:spacing w:line="440" w:lineRule="exact"/>
        <w:rPr>
          <w:rFonts w:ascii="宋体" w:hAnsi="宋体" w:eastAsia="宋体" w:cs="宋体"/>
          <w:sz w:val="28"/>
          <w:szCs w:val="28"/>
        </w:rPr>
      </w:pPr>
      <w:r>
        <w:rPr>
          <w:rFonts w:ascii="宋体" w:hAnsi="宋体" w:eastAsia="宋体" w:cs="宋体"/>
          <w:sz w:val="28"/>
          <w:szCs w:val="28"/>
        </w:rPr>
      </w:r>
      <w:r/>
    </w:p>
    <w:p>
      <w:pPr>
        <w:pStyle w:val="794"/>
        <w:spacing w:line="440" w:lineRule="exact"/>
        <w:rPr>
          <w:rFonts w:ascii="宋体" w:hAnsi="宋体" w:eastAsia="宋体" w:cs="宋体"/>
        </w:rPr>
      </w:pPr>
      <w:r>
        <w:rPr>
          <w:rFonts w:ascii="宋体" w:hAnsi="宋体" w:eastAsia="宋体" w:cs="宋体"/>
        </w:rPr>
      </w:r>
      <w:r/>
    </w:p>
    <w:p>
      <w:pPr>
        <w:jc w:val="center"/>
        <w:spacing w:line="440" w:lineRule="exact"/>
        <w:rPr>
          <w:rFonts w:ascii="宋体" w:hAnsi="宋体" w:eastAsia="宋体" w:cs="宋体"/>
          <w:sz w:val="28"/>
          <w:szCs w:val="28"/>
        </w:rPr>
      </w:pPr>
      <w:r>
        <w:rPr>
          <w:rFonts w:ascii="宋体" w:hAnsi="宋体" w:eastAsia="宋体" w:cs="宋体"/>
          <w:sz w:val="28"/>
          <w:szCs w:val="28"/>
        </w:rPr>
      </w:r>
      <w:r/>
    </w:p>
    <w:p>
      <w:pPr>
        <w:spacing w:line="440" w:lineRule="exact"/>
        <w:rPr>
          <w:rFonts w:ascii="宋体" w:hAnsi="宋体" w:eastAsia="宋体" w:cs="宋体"/>
          <w:sz w:val="28"/>
          <w:szCs w:val="28"/>
        </w:rPr>
      </w:pPr>
      <w:r>
        <w:rPr>
          <w:rFonts w:hint="eastAsia" w:ascii="宋体" w:hAnsi="宋体" w:eastAsia="宋体" w:cs="宋体"/>
          <w:sz w:val="28"/>
          <w:szCs w:val="28"/>
        </w:rPr>
        <w:br w:type="page" w:clear="all"/>
      </w:r>
      <w:r/>
    </w:p>
    <w:p>
      <w:pPr>
        <w:jc w:val="center"/>
        <w:spacing w:line="440" w:lineRule="exact"/>
        <w:rPr>
          <w:rFonts w:ascii="宋体" w:hAnsi="宋体" w:eastAsia="宋体" w:cs="宋体"/>
          <w:sz w:val="28"/>
          <w:szCs w:val="28"/>
          <w:lang w:eastAsia="zh-CN"/>
        </w:rPr>
        <w:outlineLvl w:val="1"/>
      </w:pPr>
      <w:r>
        <w:rPr>
          <w:rFonts w:hint="eastAsia" w:ascii="宋体" w:hAnsi="宋体" w:eastAsia="宋体" w:cs="宋体"/>
          <w:sz w:val="28"/>
          <w:szCs w:val="28"/>
          <w:lang w:eastAsia="zh-CN"/>
        </w:rPr>
        <w:t xml:space="preserve">11.代理服务收费标准</w:t>
      </w:r>
      <w:r/>
    </w:p>
    <w:tbl>
      <w:tblPr>
        <w:tblStyle w:val="817"/>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center"/>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both"/>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最低收费金额</w:t>
            </w:r>
            <w:r>
              <w:rPr>
                <w:rFonts w:hint="eastAsia" w:ascii="宋体" w:hAnsi="宋体" w:eastAsia="宋体" w:cs="宋体"/>
                <w:sz w:val="24"/>
                <w:lang w:eastAsia="zh-CN"/>
              </w:rPr>
              <w:t xml:space="preserve">（</w:t>
            </w:r>
            <w:r>
              <w:rPr>
                <w:rFonts w:ascii="宋体" w:hAnsi="宋体" w:eastAsia="宋体" w:cs="宋体"/>
                <w:sz w:val="24"/>
              </w:rPr>
              <w:t xml:space="preserve">每个委托项目</w:t>
            </w:r>
            <w:r>
              <w:rPr>
                <w:rFonts w:hint="eastAsia" w:ascii="宋体" w:hAnsi="宋体" w:eastAsia="宋体" w:cs="宋体"/>
                <w:sz w:val="24"/>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both"/>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50万元以</w:t>
            </w:r>
            <w:r>
              <w:rPr>
                <w:rFonts w:hint="eastAsia" w:ascii="宋体" w:hAnsi="宋体" w:cs="宋体"/>
                <w:sz w:val="24"/>
                <w:lang w:eastAsia="zh-CN"/>
              </w:rPr>
              <w:t xml:space="preserve">下</w:t>
            </w:r>
            <w:r>
              <w:rPr>
                <w:rFonts w:ascii="宋体" w:hAnsi="宋体" w:eastAsia="宋体" w:cs="宋体"/>
                <w:sz w:val="24"/>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both"/>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50</w:t>
            </w:r>
            <w:r>
              <w:rPr>
                <w:rFonts w:hint="eastAsia" w:ascii="宋体" w:hAnsi="宋体" w:eastAsia="宋体" w:cs="宋体"/>
                <w:sz w:val="24"/>
                <w:lang w:eastAsia="zh-CN"/>
              </w:rPr>
              <w:t xml:space="preserve">－</w:t>
            </w:r>
            <w:r>
              <w:rPr>
                <w:rFonts w:ascii="宋体" w:hAnsi="宋体" w:eastAsia="宋体" w:cs="宋体"/>
                <w:sz w:val="24"/>
              </w:rPr>
              <w:t xml:space="preserve">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both"/>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400</w:t>
            </w:r>
            <w:r>
              <w:rPr>
                <w:rFonts w:hint="eastAsia" w:ascii="宋体" w:hAnsi="宋体" w:eastAsia="宋体" w:cs="宋体"/>
                <w:sz w:val="24"/>
                <w:lang w:eastAsia="zh-CN"/>
              </w:rPr>
              <w:t xml:space="preserve">－</w:t>
            </w:r>
            <w:r>
              <w:rPr>
                <w:rFonts w:ascii="宋体" w:hAnsi="宋体" w:eastAsia="宋体" w:cs="宋体"/>
                <w:sz w:val="24"/>
              </w:rPr>
              <w:t xml:space="preserve">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both"/>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1000</w:t>
            </w:r>
            <w:r>
              <w:rPr>
                <w:rFonts w:hint="eastAsia" w:ascii="宋体" w:hAnsi="宋体" w:eastAsia="宋体" w:cs="宋体"/>
                <w:sz w:val="24"/>
                <w:lang w:eastAsia="zh-CN"/>
              </w:rPr>
              <w:t xml:space="preserve">－</w:t>
            </w:r>
            <w:r>
              <w:rPr>
                <w:rFonts w:ascii="宋体" w:hAnsi="宋体" w:eastAsia="宋体" w:cs="宋体"/>
                <w:sz w:val="24"/>
              </w:rPr>
              <w:t xml:space="preserve">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both"/>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5000</w:t>
            </w:r>
            <w:r>
              <w:rPr>
                <w:rFonts w:hint="eastAsia" w:ascii="宋体" w:hAnsi="宋体" w:eastAsia="宋体" w:cs="宋体"/>
                <w:sz w:val="24"/>
                <w:lang w:eastAsia="zh-CN"/>
              </w:rPr>
              <w:t xml:space="preserve">－</w:t>
            </w:r>
            <w:r>
              <w:rPr>
                <w:rFonts w:ascii="宋体" w:hAnsi="宋体" w:eastAsia="宋体" w:cs="宋体"/>
                <w:sz w:val="24"/>
              </w:rPr>
              <w:t xml:space="preserve">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both"/>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lang w:eastAsia="zh-CN"/>
              </w:rPr>
              <w:t xml:space="preserve">－</w:t>
            </w:r>
            <w:r>
              <w:rPr>
                <w:rFonts w:ascii="宋体" w:hAnsi="宋体" w:eastAsia="宋体" w:cs="宋体"/>
                <w:sz w:val="24"/>
              </w:rPr>
              <w:t xml:space="preserve">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both"/>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w:t>
            </w:r>
            <w:r>
              <w:rPr>
                <w:rFonts w:hint="eastAsia" w:ascii="宋体" w:hAnsi="宋体" w:eastAsia="宋体" w:cs="宋体"/>
                <w:sz w:val="24"/>
                <w:lang w:eastAsia="zh-CN"/>
              </w:rPr>
              <w:t xml:space="preserve">－</w:t>
            </w:r>
            <w:r>
              <w:rPr>
                <w:rFonts w:ascii="宋体" w:hAnsi="宋体" w:eastAsia="宋体" w:cs="宋体"/>
                <w:sz w:val="24"/>
              </w:rPr>
              <w:t xml:space="preserve">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both"/>
              <w:spacing w:after="0" w:line="440" w:lineRule="exac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50亿元</w:t>
            </w:r>
            <w:r>
              <w:rPr>
                <w:rFonts w:hint="eastAsia" w:ascii="宋体" w:hAnsi="宋体" w:cs="宋体"/>
                <w:sz w:val="24"/>
                <w:lang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0.01%</w:t>
            </w:r>
            <w:r/>
          </w:p>
        </w:tc>
      </w:tr>
    </w:tbl>
    <w:p>
      <w:pPr>
        <w:spacing w:line="44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说明：</w:t>
      </w:r>
      <w:r/>
    </w:p>
    <w:p>
      <w:pPr>
        <w:jc w:val="both"/>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1.按上表计算的收费为代理服务全过程的收费金额。各社会代理机构不另外收取采购文件制作售卖费用。</w:t>
      </w:r>
      <w:r/>
    </w:p>
    <w:p>
      <w:pPr>
        <w:jc w:val="both"/>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2.代理服务费按差额定率累进法计算。</w:t>
      </w:r>
      <w:r/>
    </w:p>
    <w:p>
      <w:pPr>
        <w:jc w:val="both"/>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3.代理服务费基准金额（按差额定率累进法计算的）=中标金额（按差额定率累进法计算的）*费率（%）。</w:t>
      </w:r>
      <w:r/>
    </w:p>
    <w:p>
      <w:pPr>
        <w:jc w:val="both"/>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4.代理服务费应收取金额=代理服务费基准金额（按差额定率累进法计算的）的合计数。</w:t>
      </w:r>
      <w:r/>
    </w:p>
    <w:p>
      <w:pPr>
        <w:jc w:val="both"/>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5.定点类等无金额或事先不能计算出价格总额的项目，按中标（成交）金额100万元计算服务费。</w:t>
      </w:r>
      <w:r/>
    </w:p>
    <w:p>
      <w:pPr>
        <w:jc w:val="both"/>
        <w:spacing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6.有分包（分</w:t>
      </w:r>
      <w:r>
        <w:rPr>
          <w:rFonts w:hint="eastAsia" w:ascii="宋体" w:hAnsi="宋体" w:cs="宋体"/>
          <w:sz w:val="24"/>
          <w:lang w:eastAsia="zh-CN"/>
        </w:rPr>
        <w:t xml:space="preserve">采购包</w:t>
      </w:r>
      <w:r>
        <w:rPr>
          <w:rFonts w:ascii="宋体" w:hAnsi="宋体" w:eastAsia="宋体" w:cs="宋体"/>
          <w:sz w:val="24"/>
        </w:rPr>
        <w:t xml:space="preserve">）的按一个项目计算。</w:t>
      </w:r>
      <w:r/>
    </w:p>
    <w:p>
      <w:pPr>
        <w:jc w:val="both"/>
        <w:spacing w:after="0" w:line="44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7.以上价格为协会指导价，双方可根据项目难易程度和优质优价原则协商确定。</w:t>
      </w:r>
      <w:r/>
    </w:p>
    <w:p>
      <w:pPr>
        <w:spacing w:line="360" w:lineRule="auto"/>
        <w:rPr>
          <w:rFonts w:ascii="宋体" w:hAnsi="宋体" w:eastAsia="宋体" w:cs="宋体"/>
          <w:sz w:val="24"/>
          <w:lang w:eastAsia="zh-CN"/>
        </w:rPr>
      </w:pPr>
      <w:r>
        <w:rPr>
          <w:rFonts w:ascii="宋体" w:hAnsi="宋体" w:eastAsia="宋体" w:cs="宋体"/>
          <w:sz w:val="24"/>
          <w:lang w:eastAsia="zh-CN"/>
        </w:rPr>
      </w:r>
      <w:r/>
    </w:p>
    <w:sectPr>
      <w:footnotePr/>
      <w:endnotePr/>
      <w:type w:val="nextPage"/>
      <w:pgSz w:w="11906" w:h="16838" w:orient="portrait"/>
      <w:pgMar w:top="1134" w:right="1304" w:bottom="964" w:left="130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Symbol">
    <w:panose1 w:val="05050102010706020507"/>
  </w:font>
  <w:font w:name="新宋体">
    <w:panose1 w:val="02010609030101010101"/>
  </w:font>
  <w:font w:name="仿宋">
    <w:panose1 w:val="02010609060101010101"/>
  </w:font>
  <w:font w:name="Cambria">
    <w:panose1 w:val="02040503050406030204"/>
  </w:font>
  <w:font w:name="Arial">
    <w:panose1 w:val="020B0604020202020204"/>
  </w:font>
  <w:font w:name="Courier New">
    <w:panose1 w:val="02070309020205020404"/>
  </w:font>
  <w:font w:name="宋体">
    <w:panose1 w:val="02010600030101010101"/>
  </w:font>
  <w:font w:name="黑体">
    <w:panose1 w:val="02010609060101010101"/>
  </w:font>
  <w:font w:name="仿宋_GB2312">
    <w:panose1 w:val="0201060906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right="360"/>
      <w:jc w:val="right"/>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22</w:t>
                          </w:r>
                          <w:r>
                            <w:fldChar w:fldCharType="end"/>
                          </w:r>
                          <w:r/>
                        </w:p>
                      </w:txbxContent>
                    </wps:txbx>
                    <wps:bodyPr lIns="0" tIns="0" rIns="0" bIns="0" upright="1"/>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9710" cy="17018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219710" cy="170180"/>
                      </a:xfrm>
                      <a:prstGeom prst="rect">
                        <a:avLst/>
                      </a:prstGeom>
                      <a:noFill/>
                      <a:ln>
                        <a:noFill/>
                      </a:ln>
                    </wps:spPr>
                    <wps:txbx>
                      <w:txbxContent>
                        <w:p>
                          <w:pPr>
                            <w:pStyle w:val="849"/>
                          </w:pPr>
                          <w:r>
                            <w:fldChar w:fldCharType="begin"/>
                          </w:r>
                          <w:r>
                            <w:instrText xml:space="preserve"> PAGE  \* MERGEFORMAT </w:instrText>
                          </w:r>
                          <w:r>
                            <w:fldChar w:fldCharType="separate"/>
                          </w:r>
                          <w:r>
                            <w:t xml:space="preserve">24</w:t>
                          </w:r>
                          <w:r>
                            <w:fldChar w:fldCharType="end"/>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7.3pt;height:13.4pt;mso-wrap-distance-left:9.0pt;mso-wrap-distance-top:0.0pt;mso-wrap-distance-right:9.0pt;mso-wrap-distance-bottom:0.0pt;visibility:visible;" filled="f" stroked="f">
              <v:textbox inset="0,0,0,0">
                <w:txbxContent>
                  <w:p>
                    <w:pPr>
                      <w:pStyle w:val="849"/>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shape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enter" w:pos="4153" w:leader="none"/>
                              <w:tab w:val="clear" w:pos="7143" w:leader="none"/>
                              <w:tab w:val="right" w:pos="8306" w:leader="none"/>
                              <w:tab w:val="clear" w:pos="14287" w:leader="none"/>
                            </w:tabs>
                            <w:rPr>
                              <w:sz w:val="24"/>
                            </w:rPr>
                          </w:pPr>
                          <w:r>
                            <w:rPr>
                              <w:sz w:val="24"/>
                            </w:rPr>
                            <w:fldChar w:fldCharType="begin"/>
                          </w:r>
                          <w:r>
                            <w:rPr>
                              <w:sz w:val="24"/>
                            </w:rPr>
                            <w:instrText xml:space="preserve"> PAGE  \* MERGEFORMAT </w:instrText>
                          </w:r>
                          <w:r>
                            <w:rPr>
                              <w:sz w:val="24"/>
                            </w:rPr>
                            <w:fldChar w:fldCharType="separate"/>
                          </w:r>
                          <w:r>
                            <w:rPr>
                              <w:sz w:val="24"/>
                            </w:rPr>
                            <w:t xml:space="preserve">128</w:t>
                          </w:r>
                          <w:r>
                            <w:rPr>
                              <w:sz w:val="24"/>
                            </w:rPr>
                            <w:fldChar w:fldCharType="end"/>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enter" w:pos="4153" w:leader="none"/>
                        <w:tab w:val="clear" w:pos="7143" w:leader="none"/>
                        <w:tab w:val="right" w:pos="8306" w:leader="none"/>
                        <w:tab w:val="clear" w:pos="14287" w:leader="none"/>
                      </w:tabs>
                      <w:rPr>
                        <w:sz w:val="24"/>
                      </w:rPr>
                    </w:pPr>
                    <w:r>
                      <w:rPr>
                        <w:sz w:val="24"/>
                      </w:rPr>
                      <w:fldChar w:fldCharType="begin"/>
                    </w:r>
                    <w:r>
                      <w:rPr>
                        <w:sz w:val="24"/>
                      </w:rPr>
                      <w:instrText xml:space="preserve"> PAGE  \* MERGEFORMAT </w:instrText>
                    </w:r>
                    <w:r>
                      <w:rPr>
                        <w:sz w:val="24"/>
                      </w:rPr>
                      <w:fldChar w:fldCharType="separate"/>
                    </w:r>
                    <w:r>
                      <w:rPr>
                        <w:sz w:val="24"/>
                      </w:rPr>
                      <w:t xml:space="preserve">128</w:t>
                    </w:r>
                    <w:r>
                      <w:rPr>
                        <w:sz w:val="24"/>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9710" cy="170180"/>
              <wp:effectExtent l="0" t="0" r="0" b="0"/>
              <wp:wrapNone/>
              <wp:docPr id="4" name="shape 3"/>
              <wp:cNvGraphicFramePr/>
              <a:graphic xmlns:a="http://schemas.openxmlformats.org/drawingml/2006/main">
                <a:graphicData uri="http://schemas.microsoft.com/office/word/2010/wordprocessingShape">
                  <wps:wsp>
                    <wps:cNvPr id="0" name=""/>
                    <wps:cNvSpPr txBox="1"/>
                    <wps:spPr bwMode="auto">
                      <a:xfrm>
                        <a:off x="0" y="0"/>
                        <a:ext cx="219710" cy="170180"/>
                      </a:xfrm>
                      <a:prstGeom prst="rect">
                        <a:avLst/>
                      </a:prstGeom>
                      <a:noFill/>
                      <a:ln>
                        <a:noFill/>
                      </a:ln>
                    </wps:spPr>
                    <wps:txbx>
                      <w:txbxContent>
                        <w:p>
                          <w:pPr>
                            <w:pStyle w:val="849"/>
                          </w:pPr>
                          <w:r>
                            <w:fldChar w:fldCharType="begin"/>
                          </w:r>
                          <w:r>
                            <w:instrText xml:space="preserve"> PAGE  \* MERGEFORMAT </w:instrText>
                          </w:r>
                          <w:r>
                            <w:fldChar w:fldCharType="separate"/>
                          </w:r>
                          <w:r>
                            <w:t xml:space="preserve">142</w:t>
                          </w:r>
                          <w:r>
                            <w:fldChar w:fldCharType="end"/>
                          </w:r>
                          <w:r/>
                        </w:p>
                      </w:txbxContent>
                    </wps:txbx>
                    <wps:bodyPr lIns="0" tIns="0" rIns="0" bIns="0" upright="1"/>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7.3pt;height:13.4pt;mso-wrap-distance-left:9.0pt;mso-wrap-distance-top:0.0pt;mso-wrap-distance-right:9.0pt;mso-wrap-distance-bottom:0.0pt;visibility:visible;" filled="f" stroked="f">
              <v:textbox inset="0,0,0,0">
                <w:txbxContent>
                  <w:p>
                    <w:pPr>
                      <w:pStyle w:val="849"/>
                    </w:pPr>
                    <w:r>
                      <w:fldChar w:fldCharType="begin"/>
                    </w:r>
                    <w:r>
                      <w:instrText xml:space="preserve"> PAGE  \* MERGEFORMAT </w:instrText>
                    </w:r>
                    <w:r>
                      <w:fldChar w:fldCharType="separate"/>
                    </w:r>
                    <w:r>
                      <w:t xml:space="preserve">142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86"/>
    <w:next w:val="786"/>
    <w:uiPriority w:val="39"/>
    <w:unhideWhenUsed/>
    <w:qFormat/>
    <w:pPr>
      <w:ind w:left="1701"/>
      <w:spacing w:after="57"/>
    </w:pPr>
  </w:style>
  <w:style w:type="paragraph" w:styleId="790">
    <w:name w:val="index 5"/>
    <w:basedOn w:val="786"/>
    <w:next w:val="786"/>
    <w:uiPriority w:val="0"/>
    <w:qFormat/>
    <w:pPr>
      <w:ind w:left="798"/>
    </w:pPr>
    <w:rPr>
      <w:rFonts w:ascii="Calibri" w:hAnsi="Calibri"/>
      <w:sz w:val="21"/>
    </w:rPr>
  </w:style>
  <w:style w:type="paragraph" w:styleId="791">
    <w:name w:val="annotation text"/>
    <w:basedOn w:val="786"/>
    <w:uiPriority w:val="99"/>
    <w:semiHidden/>
    <w:unhideWhenUsed/>
    <w:qFormat/>
  </w:style>
  <w:style w:type="paragraph" w:styleId="792">
    <w:name w:val="Body Text"/>
    <w:basedOn w:val="786"/>
    <w:uiPriority w:val="1"/>
    <w:qFormat/>
    <w:pPr>
      <w:spacing w:after="120"/>
    </w:pPr>
  </w:style>
  <w:style w:type="paragraph" w:styleId="793">
    <w:name w:val="Body Text Indent"/>
    <w:basedOn w:val="786"/>
    <w:uiPriority w:val="99"/>
    <w:unhideWhenUsed/>
    <w:qFormat/>
    <w:pPr>
      <w:ind w:firstLine="425"/>
      <w:spacing w:line="360" w:lineRule="auto"/>
    </w:pPr>
  </w:style>
  <w:style w:type="paragraph" w:styleId="794">
    <w:name w:val="Block Text"/>
    <w:basedOn w:val="786"/>
    <w:uiPriority w:val="0"/>
    <w:qFormat/>
    <w:pPr>
      <w:ind w:left="256" w:right="6" w:firstLine="624"/>
    </w:pPr>
    <w:rPr>
      <w:rFonts w:ascii="Times New Roman" w:hAnsi="Times New Roman" w:eastAsia="仿宋_GB2312"/>
      <w:sz w:val="28"/>
      <w:szCs w:val="20"/>
    </w:rPr>
  </w:style>
  <w:style w:type="paragraph" w:styleId="795">
    <w:name w:val="index 4"/>
    <w:basedOn w:val="786"/>
    <w:next w:val="786"/>
    <w:uiPriority w:val="0"/>
    <w:qFormat/>
    <w:pPr>
      <w:ind w:left="1260"/>
    </w:pPr>
  </w:style>
  <w:style w:type="paragraph" w:styleId="796">
    <w:name w:val="toc 5"/>
    <w:basedOn w:val="786"/>
    <w:next w:val="786"/>
    <w:uiPriority w:val="39"/>
    <w:unhideWhenUsed/>
    <w:qFormat/>
    <w:pPr>
      <w:ind w:left="1134"/>
      <w:spacing w:after="57"/>
    </w:pPr>
  </w:style>
  <w:style w:type="paragraph" w:styleId="797">
    <w:name w:val="toc 3"/>
    <w:basedOn w:val="786"/>
    <w:next w:val="786"/>
    <w:uiPriority w:val="39"/>
    <w:unhideWhenUsed/>
    <w:qFormat/>
    <w:pPr>
      <w:ind w:left="567"/>
      <w:spacing w:after="57"/>
    </w:pPr>
  </w:style>
  <w:style w:type="paragraph" w:styleId="798">
    <w:name w:val="Plain Text"/>
    <w:basedOn w:val="786"/>
    <w:uiPriority w:val="0"/>
    <w:semiHidden/>
    <w:unhideWhenUsed/>
    <w:qFormat/>
    <w:rPr>
      <w:rFonts w:ascii="宋体" w:hAnsi="Courier New"/>
    </w:rPr>
  </w:style>
  <w:style w:type="paragraph" w:styleId="799">
    <w:name w:val="toc 8"/>
    <w:basedOn w:val="786"/>
    <w:next w:val="786"/>
    <w:uiPriority w:val="39"/>
    <w:unhideWhenUsed/>
    <w:qFormat/>
    <w:pPr>
      <w:ind w:left="1984"/>
      <w:spacing w:after="57"/>
    </w:pPr>
  </w:style>
  <w:style w:type="paragraph" w:styleId="800">
    <w:name w:val="Date"/>
    <w:basedOn w:val="786"/>
    <w:next w:val="786"/>
    <w:uiPriority w:val="99"/>
    <w:qFormat/>
    <w:rPr>
      <w:rFonts w:hint="eastAsia" w:ascii="仿宋_GB2312" w:hAnsi="Calibri" w:eastAsia="仿宋_GB2312"/>
      <w:sz w:val="30"/>
      <w:szCs w:val="20"/>
      <w:lang w:bidi="he-IL"/>
    </w:rPr>
  </w:style>
  <w:style w:type="paragraph" w:styleId="801">
    <w:name w:val="endnote text"/>
    <w:basedOn w:val="786"/>
    <w:link w:val="1031"/>
    <w:uiPriority w:val="99"/>
    <w:semiHidden/>
    <w:unhideWhenUsed/>
    <w:qFormat/>
    <w:pPr>
      <w:spacing w:after="0" w:line="240" w:lineRule="auto"/>
    </w:pPr>
    <w:rPr>
      <w:sz w:val="20"/>
    </w:rPr>
  </w:style>
  <w:style w:type="paragraph" w:styleId="802">
    <w:name w:val="Footer"/>
    <w:basedOn w:val="786"/>
    <w:link w:val="1061"/>
    <w:uiPriority w:val="99"/>
    <w:semiHidden/>
    <w:unhideWhenUsed/>
    <w:qFormat/>
    <w:pPr>
      <w:spacing w:line="240" w:lineRule="auto"/>
      <w:tabs>
        <w:tab w:val="center" w:pos="4153" w:leader="none"/>
        <w:tab w:val="right" w:pos="8306" w:leader="none"/>
      </w:tabs>
    </w:pPr>
    <w:rPr>
      <w:sz w:val="18"/>
      <w:szCs w:val="18"/>
    </w:rPr>
  </w:style>
  <w:style w:type="paragraph" w:styleId="803">
    <w:name w:val="envelope return"/>
    <w:basedOn w:val="786"/>
    <w:uiPriority w:val="0"/>
    <w:qFormat/>
    <w:rPr>
      <w:rFonts w:ascii="Arial" w:hAnsi="Arial"/>
    </w:rPr>
  </w:style>
  <w:style w:type="paragraph" w:styleId="804">
    <w:name w:val="Header"/>
    <w:basedOn w:val="786"/>
    <w:link w:val="1060"/>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05">
    <w:name w:val="toc 1"/>
    <w:basedOn w:val="786"/>
    <w:next w:val="786"/>
    <w:uiPriority w:val="39"/>
    <w:unhideWhenUsed/>
    <w:qFormat/>
    <w:pPr>
      <w:spacing w:after="57"/>
    </w:pPr>
  </w:style>
  <w:style w:type="paragraph" w:styleId="806">
    <w:name w:val="toc 4"/>
    <w:basedOn w:val="786"/>
    <w:next w:val="786"/>
    <w:uiPriority w:val="39"/>
    <w:unhideWhenUsed/>
    <w:qFormat/>
    <w:pPr>
      <w:ind w:left="850"/>
      <w:spacing w:after="57"/>
    </w:pPr>
  </w:style>
  <w:style w:type="paragraph" w:styleId="807">
    <w:name w:val="Subtitle"/>
    <w:basedOn w:val="786"/>
    <w:next w:val="786"/>
    <w:link w:val="897"/>
    <w:uiPriority w:val="11"/>
    <w:qFormat/>
    <w:pPr>
      <w:spacing w:before="200"/>
    </w:pPr>
    <w:rPr>
      <w:sz w:val="24"/>
      <w:szCs w:val="24"/>
    </w:rPr>
  </w:style>
  <w:style w:type="paragraph" w:styleId="808">
    <w:name w:val="footnote text"/>
    <w:basedOn w:val="786"/>
    <w:next w:val="790"/>
    <w:link w:val="1030"/>
    <w:uiPriority w:val="99"/>
    <w:semiHidden/>
    <w:unhideWhenUsed/>
    <w:qFormat/>
    <w:pPr>
      <w:spacing w:after="40" w:line="240" w:lineRule="auto"/>
    </w:pPr>
    <w:rPr>
      <w:sz w:val="18"/>
    </w:rPr>
  </w:style>
  <w:style w:type="paragraph" w:styleId="809">
    <w:name w:val="toc 6"/>
    <w:basedOn w:val="786"/>
    <w:next w:val="786"/>
    <w:uiPriority w:val="39"/>
    <w:unhideWhenUsed/>
    <w:qFormat/>
    <w:pPr>
      <w:ind w:left="1417"/>
      <w:spacing w:after="57"/>
    </w:pPr>
  </w:style>
  <w:style w:type="paragraph" w:styleId="810">
    <w:name w:val="table of figures"/>
    <w:basedOn w:val="786"/>
    <w:next w:val="786"/>
    <w:uiPriority w:val="99"/>
    <w:unhideWhenUsed/>
    <w:qFormat/>
    <w:pPr>
      <w:spacing w:after="0"/>
    </w:pPr>
  </w:style>
  <w:style w:type="paragraph" w:styleId="811">
    <w:name w:val="toc 2"/>
    <w:basedOn w:val="786"/>
    <w:next w:val="786"/>
    <w:uiPriority w:val="39"/>
    <w:unhideWhenUsed/>
    <w:qFormat/>
    <w:pPr>
      <w:ind w:left="283"/>
      <w:spacing w:after="57"/>
    </w:pPr>
  </w:style>
  <w:style w:type="paragraph" w:styleId="812">
    <w:name w:val="toc 9"/>
    <w:basedOn w:val="786"/>
    <w:next w:val="786"/>
    <w:uiPriority w:val="39"/>
    <w:unhideWhenUsed/>
    <w:qFormat/>
    <w:pPr>
      <w:ind w:left="2268"/>
      <w:spacing w:after="57"/>
    </w:pPr>
  </w:style>
  <w:style w:type="paragraph" w:styleId="813">
    <w:name w:val="Normal (Web)"/>
    <w:basedOn w:val="786"/>
    <w:uiPriority w:val="0"/>
    <w:qFormat/>
    <w:pPr>
      <w:spacing w:before="100" w:beforeAutospacing="1" w:after="100" w:afterAutospacing="1"/>
    </w:pPr>
    <w:rPr>
      <w:rFonts w:ascii="宋体" w:hAnsi="宋体" w:cs="宋体"/>
      <w:sz w:val="24"/>
    </w:rPr>
  </w:style>
  <w:style w:type="paragraph" w:styleId="814">
    <w:name w:val="Title"/>
    <w:basedOn w:val="786"/>
    <w:next w:val="786"/>
    <w:link w:val="896"/>
    <w:uiPriority w:val="10"/>
    <w:qFormat/>
    <w:pPr>
      <w:contextualSpacing/>
      <w:spacing w:before="300"/>
    </w:pPr>
    <w:rPr>
      <w:sz w:val="48"/>
      <w:szCs w:val="48"/>
    </w:rPr>
  </w:style>
  <w:style w:type="paragraph" w:styleId="815">
    <w:name w:val="Body Text First Indent"/>
    <w:basedOn w:val="792"/>
    <w:next w:val="816"/>
    <w:uiPriority w:val="0"/>
    <w:qFormat/>
    <w:pPr>
      <w:ind w:firstLine="200"/>
      <w:spacing w:line="360" w:lineRule="auto"/>
    </w:pPr>
    <w:rPr>
      <w:rFonts w:ascii="仿宋_GB2312" w:eastAsia="仿宋_GB2312"/>
      <w:sz w:val="30"/>
      <w:szCs w:val="30"/>
    </w:rPr>
  </w:style>
  <w:style w:type="paragraph" w:styleId="816">
    <w:name w:val="Body Text First Indent 2"/>
    <w:basedOn w:val="793"/>
    <w:next w:val="786"/>
    <w:uiPriority w:val="99"/>
    <w:unhideWhenUsed/>
    <w:qFormat/>
    <w:pPr>
      <w:ind w:firstLine="420"/>
    </w:pPr>
  </w:style>
  <w:style w:type="table" w:styleId="817">
    <w:name w:val="Table Grid"/>
    <w:basedOn w:val="7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Hyperlink"/>
    <w:uiPriority w:val="99"/>
    <w:unhideWhenUsed/>
    <w:qFormat/>
    <w:rPr>
      <w:color w:val="0563c1" w:themeColor="hyperlink"/>
      <w:u w:val="single"/>
      <w14:textFill>
        <w14:solidFill>
          <w14:schemeClr w14:val="hlink"/>
        </w14:solidFill>
      </w14:textFill>
    </w:rPr>
  </w:style>
  <w:style w:type="character" w:styleId="820">
    <w:name w:val="footnote reference"/>
    <w:uiPriority w:val="99"/>
    <w:unhideWhenUsed/>
    <w:qFormat/>
    <w:rPr>
      <w:vertAlign w:val="superscript"/>
    </w:rPr>
  </w:style>
  <w:style w:type="character" w:styleId="821" w:customStyle="1">
    <w:name w:val="Heading 1 Char"/>
    <w:basedOn w:val="787"/>
    <w:uiPriority w:val="9"/>
    <w:qFormat/>
    <w:rPr>
      <w:rFonts w:ascii="Arial" w:hAnsi="Arial" w:eastAsia="Arial" w:cs="Arial"/>
      <w:sz w:val="40"/>
      <w:szCs w:val="40"/>
    </w:rPr>
  </w:style>
  <w:style w:type="character" w:styleId="822" w:customStyle="1">
    <w:name w:val="Heading 2 Char"/>
    <w:basedOn w:val="787"/>
    <w:uiPriority w:val="9"/>
    <w:qFormat/>
    <w:rPr>
      <w:rFonts w:ascii="Arial" w:hAnsi="Arial" w:eastAsia="Arial" w:cs="Arial"/>
      <w:sz w:val="34"/>
    </w:rPr>
  </w:style>
  <w:style w:type="character" w:styleId="823" w:customStyle="1">
    <w:name w:val="Heading 3 Char"/>
    <w:basedOn w:val="787"/>
    <w:uiPriority w:val="9"/>
    <w:qFormat/>
    <w:rPr>
      <w:rFonts w:ascii="Arial" w:hAnsi="Arial" w:eastAsia="Arial" w:cs="Arial"/>
      <w:sz w:val="30"/>
      <w:szCs w:val="30"/>
    </w:rPr>
  </w:style>
  <w:style w:type="character" w:styleId="824" w:customStyle="1">
    <w:name w:val="Heading 4 Char"/>
    <w:basedOn w:val="787"/>
    <w:uiPriority w:val="9"/>
    <w:qFormat/>
    <w:rPr>
      <w:rFonts w:ascii="Arial" w:hAnsi="Arial" w:eastAsia="Arial" w:cs="Arial"/>
      <w:b/>
      <w:bCs/>
      <w:sz w:val="26"/>
      <w:szCs w:val="26"/>
    </w:rPr>
  </w:style>
  <w:style w:type="character" w:styleId="825" w:customStyle="1">
    <w:name w:val="Heading 5 Char"/>
    <w:basedOn w:val="787"/>
    <w:uiPriority w:val="9"/>
    <w:qFormat/>
    <w:rPr>
      <w:rFonts w:ascii="Arial" w:hAnsi="Arial" w:eastAsia="Arial" w:cs="Arial"/>
      <w:b/>
      <w:bCs/>
      <w:sz w:val="24"/>
      <w:szCs w:val="24"/>
    </w:rPr>
  </w:style>
  <w:style w:type="character" w:styleId="826" w:customStyle="1">
    <w:name w:val="Heading 6 Char"/>
    <w:basedOn w:val="787"/>
    <w:uiPriority w:val="9"/>
    <w:qFormat/>
    <w:rPr>
      <w:rFonts w:ascii="Arial" w:hAnsi="Arial" w:eastAsia="Arial" w:cs="Arial"/>
      <w:b/>
      <w:bCs/>
      <w:sz w:val="22"/>
      <w:szCs w:val="22"/>
    </w:rPr>
  </w:style>
  <w:style w:type="character" w:styleId="827" w:customStyle="1">
    <w:name w:val="Heading 7 Char"/>
    <w:basedOn w:val="787"/>
    <w:uiPriority w:val="9"/>
    <w:qFormat/>
    <w:rPr>
      <w:rFonts w:ascii="Arial" w:hAnsi="Arial" w:eastAsia="Arial" w:cs="Arial"/>
      <w:b/>
      <w:bCs/>
      <w:i/>
      <w:iCs/>
      <w:sz w:val="22"/>
      <w:szCs w:val="22"/>
    </w:rPr>
  </w:style>
  <w:style w:type="character" w:styleId="828" w:customStyle="1">
    <w:name w:val="Heading 8 Char"/>
    <w:basedOn w:val="787"/>
    <w:uiPriority w:val="9"/>
    <w:qFormat/>
    <w:rPr>
      <w:rFonts w:ascii="Arial" w:hAnsi="Arial" w:eastAsia="Arial" w:cs="Arial"/>
      <w:i/>
      <w:iCs/>
      <w:sz w:val="22"/>
      <w:szCs w:val="22"/>
    </w:rPr>
  </w:style>
  <w:style w:type="character" w:styleId="829" w:customStyle="1">
    <w:name w:val="Heading 9 Char"/>
    <w:basedOn w:val="787"/>
    <w:uiPriority w:val="9"/>
    <w:qFormat/>
    <w:rPr>
      <w:rFonts w:ascii="Arial" w:hAnsi="Arial" w:eastAsia="Arial" w:cs="Arial"/>
      <w:i/>
      <w:iCs/>
      <w:sz w:val="21"/>
      <w:szCs w:val="21"/>
    </w:rPr>
  </w:style>
  <w:style w:type="character" w:styleId="830" w:customStyle="1">
    <w:name w:val="Title Char"/>
    <w:basedOn w:val="787"/>
    <w:uiPriority w:val="10"/>
    <w:qFormat/>
    <w:rPr>
      <w:sz w:val="48"/>
      <w:szCs w:val="48"/>
    </w:rPr>
  </w:style>
  <w:style w:type="character" w:styleId="831" w:customStyle="1">
    <w:name w:val="Subtitle Char"/>
    <w:basedOn w:val="787"/>
    <w:uiPriority w:val="11"/>
    <w:qFormat/>
    <w:rPr>
      <w:sz w:val="24"/>
      <w:szCs w:val="24"/>
    </w:rPr>
  </w:style>
  <w:style w:type="character" w:styleId="832" w:customStyle="1">
    <w:name w:val="Quote Char"/>
    <w:uiPriority w:val="29"/>
    <w:qFormat/>
    <w:rPr>
      <w:i/>
    </w:rPr>
  </w:style>
  <w:style w:type="character" w:styleId="833" w:customStyle="1">
    <w:name w:val="Intense Quote Char"/>
    <w:uiPriority w:val="30"/>
    <w:qFormat/>
    <w:rPr>
      <w:i/>
    </w:rPr>
  </w:style>
  <w:style w:type="character" w:styleId="834" w:customStyle="1">
    <w:name w:val="Header Char"/>
    <w:basedOn w:val="787"/>
    <w:uiPriority w:val="99"/>
    <w:qFormat/>
  </w:style>
  <w:style w:type="character" w:styleId="835" w:customStyle="1">
    <w:name w:val="Caption Char"/>
    <w:uiPriority w:val="99"/>
    <w:qFormat/>
  </w:style>
  <w:style w:type="character" w:styleId="836" w:customStyle="1">
    <w:name w:val="Footnote Text Char"/>
    <w:uiPriority w:val="99"/>
    <w:qFormat/>
    <w:rPr>
      <w:sz w:val="18"/>
    </w:rPr>
  </w:style>
  <w:style w:type="character" w:styleId="837" w:customStyle="1">
    <w:name w:val="Endnote Text Char"/>
    <w:uiPriority w:val="99"/>
    <w:qFormat/>
    <w:rPr>
      <w:sz w:val="20"/>
    </w:rPr>
  </w:style>
  <w:style w:type="paragraph" w:styleId="838" w:customStyle="1">
    <w:name w:val="TOC Heading"/>
    <w:uiPriority w:val="39"/>
    <w:unhideWhenUsed/>
    <w:qFormat/>
    <w:rPr>
      <w:rFonts w:hint="default" w:asciiTheme="minorHAnsi" w:hAnsiTheme="minorHAnsi" w:eastAsiaTheme="minorEastAsia" w:cstheme="minorBidi"/>
      <w:lang w:val="en-US" w:eastAsia="zh-CN" w:bidi="ar-SA"/>
    </w:rPr>
  </w:style>
  <w:style w:type="paragraph" w:styleId="839" w:customStyle="1">
    <w:name w:val="Heading 1"/>
    <w:basedOn w:val="786"/>
    <w:next w:val="786"/>
    <w:link w:val="887"/>
    <w:uiPriority w:val="9"/>
    <w:qFormat/>
    <w:pPr>
      <w:keepLines/>
      <w:keepNext/>
      <w:spacing w:before="480"/>
      <w:outlineLvl w:val="0"/>
    </w:pPr>
    <w:rPr>
      <w:rFonts w:ascii="Arial" w:hAnsi="Arial" w:eastAsia="Arial" w:cs="Arial"/>
      <w:sz w:val="40"/>
      <w:szCs w:val="40"/>
    </w:rPr>
  </w:style>
  <w:style w:type="paragraph" w:styleId="840" w:customStyle="1">
    <w:name w:val="Heading 2"/>
    <w:basedOn w:val="786"/>
    <w:next w:val="786"/>
    <w:link w:val="888"/>
    <w:uiPriority w:val="9"/>
    <w:unhideWhenUsed/>
    <w:qFormat/>
    <w:pPr>
      <w:keepLines/>
      <w:keepNext/>
      <w:spacing w:before="360"/>
      <w:outlineLvl w:val="1"/>
    </w:pPr>
    <w:rPr>
      <w:rFonts w:ascii="Arial" w:hAnsi="Arial" w:eastAsia="Arial" w:cs="Arial"/>
      <w:sz w:val="34"/>
    </w:rPr>
  </w:style>
  <w:style w:type="paragraph" w:styleId="841" w:customStyle="1">
    <w:name w:val="Heading 3"/>
    <w:basedOn w:val="786"/>
    <w:next w:val="786"/>
    <w:link w:val="889"/>
    <w:uiPriority w:val="9"/>
    <w:unhideWhenUsed/>
    <w:qFormat/>
    <w:pPr>
      <w:keepLines/>
      <w:keepNext/>
      <w:spacing w:before="320"/>
      <w:outlineLvl w:val="2"/>
    </w:pPr>
    <w:rPr>
      <w:rFonts w:ascii="Arial" w:hAnsi="Arial" w:eastAsia="Arial" w:cs="Arial"/>
      <w:sz w:val="30"/>
      <w:szCs w:val="30"/>
    </w:rPr>
  </w:style>
  <w:style w:type="paragraph" w:styleId="842" w:customStyle="1">
    <w:name w:val="Heading 4"/>
    <w:basedOn w:val="786"/>
    <w:next w:val="786"/>
    <w:link w:val="890"/>
    <w:uiPriority w:val="9"/>
    <w:unhideWhenUsed/>
    <w:qFormat/>
    <w:pPr>
      <w:keepLines/>
      <w:keepNext/>
      <w:spacing w:before="320"/>
      <w:outlineLvl w:val="3"/>
    </w:pPr>
    <w:rPr>
      <w:rFonts w:ascii="Arial" w:hAnsi="Arial" w:eastAsia="Arial" w:cs="Arial"/>
      <w:b/>
      <w:bCs/>
      <w:sz w:val="26"/>
      <w:szCs w:val="26"/>
    </w:rPr>
  </w:style>
  <w:style w:type="paragraph" w:styleId="843" w:customStyle="1">
    <w:name w:val="Heading 5"/>
    <w:basedOn w:val="786"/>
    <w:next w:val="786"/>
    <w:link w:val="891"/>
    <w:uiPriority w:val="9"/>
    <w:unhideWhenUsed/>
    <w:qFormat/>
    <w:pPr>
      <w:keepLines/>
      <w:keepNext/>
      <w:spacing w:before="320"/>
      <w:outlineLvl w:val="4"/>
    </w:pPr>
    <w:rPr>
      <w:rFonts w:ascii="Arial" w:hAnsi="Arial" w:eastAsia="Arial" w:cs="Arial"/>
      <w:b/>
      <w:bCs/>
      <w:sz w:val="24"/>
      <w:szCs w:val="24"/>
    </w:rPr>
  </w:style>
  <w:style w:type="paragraph" w:styleId="844" w:customStyle="1">
    <w:name w:val="Heading 6"/>
    <w:basedOn w:val="786"/>
    <w:next w:val="786"/>
    <w:link w:val="892"/>
    <w:uiPriority w:val="9"/>
    <w:unhideWhenUsed/>
    <w:qFormat/>
    <w:pPr>
      <w:keepLines/>
      <w:keepNext/>
      <w:spacing w:before="320"/>
      <w:outlineLvl w:val="5"/>
    </w:pPr>
    <w:rPr>
      <w:rFonts w:ascii="Arial" w:hAnsi="Arial" w:eastAsia="Arial" w:cs="Arial"/>
      <w:b/>
      <w:bCs/>
    </w:rPr>
  </w:style>
  <w:style w:type="paragraph" w:styleId="845" w:customStyle="1">
    <w:name w:val="Heading 7"/>
    <w:basedOn w:val="786"/>
    <w:next w:val="786"/>
    <w:link w:val="893"/>
    <w:uiPriority w:val="9"/>
    <w:unhideWhenUsed/>
    <w:qFormat/>
    <w:pPr>
      <w:keepLines/>
      <w:keepNext/>
      <w:spacing w:before="320"/>
      <w:outlineLvl w:val="6"/>
    </w:pPr>
    <w:rPr>
      <w:rFonts w:ascii="Arial" w:hAnsi="Arial" w:eastAsia="Arial" w:cs="Arial"/>
      <w:b/>
      <w:bCs/>
      <w:i/>
      <w:iCs/>
    </w:rPr>
  </w:style>
  <w:style w:type="paragraph" w:styleId="846" w:customStyle="1">
    <w:name w:val="Heading 8"/>
    <w:basedOn w:val="786"/>
    <w:next w:val="786"/>
    <w:link w:val="894"/>
    <w:uiPriority w:val="9"/>
    <w:unhideWhenUsed/>
    <w:qFormat/>
    <w:pPr>
      <w:keepLines/>
      <w:keepNext/>
      <w:spacing w:before="320"/>
      <w:outlineLvl w:val="7"/>
    </w:pPr>
    <w:rPr>
      <w:rFonts w:ascii="Arial" w:hAnsi="Arial" w:eastAsia="Arial" w:cs="Arial"/>
      <w:i/>
      <w:iCs/>
    </w:rPr>
  </w:style>
  <w:style w:type="paragraph" w:styleId="847" w:customStyle="1">
    <w:name w:val="Heading 9"/>
    <w:basedOn w:val="786"/>
    <w:next w:val="786"/>
    <w:link w:val="895"/>
    <w:uiPriority w:val="9"/>
    <w:unhideWhenUsed/>
    <w:qFormat/>
    <w:pPr>
      <w:keepLines/>
      <w:keepNext/>
      <w:spacing w:before="320"/>
      <w:outlineLvl w:val="8"/>
    </w:pPr>
    <w:rPr>
      <w:rFonts w:ascii="Arial" w:hAnsi="Arial" w:eastAsia="Arial" w:cs="Arial"/>
      <w:i/>
      <w:iCs/>
      <w:sz w:val="21"/>
      <w:szCs w:val="21"/>
    </w:rPr>
  </w:style>
  <w:style w:type="paragraph" w:styleId="848" w:customStyle="1">
    <w:name w:val="Caption"/>
    <w:basedOn w:val="786"/>
    <w:next w:val="786"/>
    <w:uiPriority w:val="35"/>
    <w:semiHidden/>
    <w:unhideWhenUsed/>
    <w:qFormat/>
    <w:rPr>
      <w:b/>
      <w:bCs/>
      <w:color w:val="5b9bd5" w:themeColor="accent1"/>
      <w:sz w:val="18"/>
      <w:szCs w:val="18"/>
      <w14:textFill>
        <w14:solidFill>
          <w14:schemeClr w14:val="accent1"/>
        </w14:solidFill>
      </w14:textFill>
    </w:rPr>
  </w:style>
  <w:style w:type="paragraph" w:styleId="849" w:customStyle="1">
    <w:name w:val="Footer"/>
    <w:basedOn w:val="786"/>
    <w:link w:val="904"/>
    <w:uiPriority w:val="99"/>
    <w:unhideWhenUsed/>
    <w:qFormat/>
    <w:pPr>
      <w:spacing w:after="0" w:line="240" w:lineRule="auto"/>
      <w:tabs>
        <w:tab w:val="center" w:pos="7143" w:leader="none"/>
        <w:tab w:val="right" w:pos="14287" w:leader="none"/>
      </w:tabs>
    </w:pPr>
  </w:style>
  <w:style w:type="paragraph" w:styleId="850" w:customStyle="1">
    <w:name w:val="Header"/>
    <w:basedOn w:val="786"/>
    <w:link w:val="902"/>
    <w:uiPriority w:val="99"/>
    <w:unhideWhenUsed/>
    <w:qFormat/>
    <w:pPr>
      <w:spacing w:after="0" w:line="240" w:lineRule="auto"/>
      <w:tabs>
        <w:tab w:val="center" w:pos="7143" w:leader="none"/>
        <w:tab w:val="right" w:pos="14287" w:leader="none"/>
      </w:tabs>
    </w:pPr>
  </w:style>
  <w:style w:type="paragraph" w:styleId="851" w:customStyle="1">
    <w:name w:val="一级条标题"/>
    <w:basedOn w:val="852"/>
    <w:next w:val="8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2" w:customStyle="1">
    <w:name w:val="章标题"/>
    <w:basedOn w:val="853"/>
    <w:next w:val="853"/>
    <w:uiPriority w:val="0"/>
    <w:qFormat/>
    <w:pPr>
      <w:ind w:left="810" w:hanging="810"/>
      <w:spacing w:before="50" w:after="50"/>
      <w:tabs>
        <w:tab w:val="left" w:pos="810" w:leader="none"/>
        <w:tab w:val="left" w:pos="1265" w:leader="none"/>
      </w:tabs>
      <w:outlineLvl w:val="1"/>
    </w:pPr>
    <w:rPr>
      <w:rFonts w:ascii="黑体" w:hAnsi="Calibri" w:eastAsia="黑体"/>
      <w:szCs w:val="22"/>
    </w:rPr>
  </w:style>
  <w:style w:type="paragraph" w:styleId="853" w:customStyle="1">
    <w:name w:val="正文1"/>
    <w:basedOn w:val="854"/>
    <w:next w:val="855"/>
    <w:uiPriority w:val="0"/>
    <w:qFormat/>
  </w:style>
  <w:style w:type="paragraph" w:styleId="854" w:customStyle="1">
    <w:name w:val="正文111"/>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5" w:customStyle="1">
    <w:name w:val="正文文本1"/>
    <w:basedOn w:val="856"/>
    <w:next w:val="858"/>
    <w:uiPriority w:val="0"/>
    <w:qFormat/>
    <w:pPr>
      <w:spacing w:after="120"/>
    </w:pPr>
    <w:rPr>
      <w:rFonts w:ascii="Calibri" w:hAnsi="Calibri"/>
      <w:lang w:eastAsia="en-US"/>
    </w:rPr>
  </w:style>
  <w:style w:type="paragraph" w:styleId="856" w:customStyle="1">
    <w:name w:val="正文11"/>
    <w:next w:val="8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7" w:customStyle="1">
    <w:name w:val="目录 11"/>
    <w:basedOn w:val="856"/>
    <w:next w:val="854"/>
    <w:uiPriority w:val="0"/>
    <w:qFormat/>
    <w:pPr>
      <w:jc w:val="left"/>
      <w:spacing w:after="100" w:line="259" w:lineRule="auto"/>
      <w:widowControl/>
    </w:pPr>
    <w:rPr>
      <w:rFonts w:ascii="Calibri" w:hAnsi="Calibri"/>
      <w:sz w:val="22"/>
      <w:szCs w:val="22"/>
    </w:rPr>
  </w:style>
  <w:style w:type="paragraph" w:styleId="85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59" w:customStyle="1">
    <w:name w:val="段"/>
    <w:basedOn w:val="860"/>
    <w:next w:val="853"/>
    <w:uiPriority w:val="0"/>
    <w:qFormat/>
    <w:pPr>
      <w:ind w:firstLine="200"/>
    </w:pPr>
    <w:rPr>
      <w:rFonts w:ascii="宋体" w:hAnsi="Calibri"/>
      <w:szCs w:val="22"/>
    </w:rPr>
  </w:style>
  <w:style w:type="paragraph" w:styleId="860" w:customStyle="1">
    <w:name w:val="正文13"/>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正文首行缩进1"/>
    <w:basedOn w:val="862"/>
    <w:next w:val="864"/>
    <w:uiPriority w:val="0"/>
    <w:qFormat/>
    <w:pPr>
      <w:ind w:firstLine="420"/>
    </w:pPr>
  </w:style>
  <w:style w:type="paragraph" w:styleId="862" w:customStyle="1">
    <w:name w:val="正文文本11"/>
    <w:basedOn w:val="863"/>
    <w:next w:val="856"/>
    <w:uiPriority w:val="0"/>
    <w:qFormat/>
    <w:pPr>
      <w:spacing w:after="120"/>
    </w:pPr>
  </w:style>
  <w:style w:type="paragraph" w:styleId="863" w:customStyle="1">
    <w:name w:val="正文112"/>
    <w:basedOn w:val="854"/>
    <w:next w:val="862"/>
    <w:uiPriority w:val="0"/>
    <w:qFormat/>
  </w:style>
  <w:style w:type="paragraph" w:styleId="864" w:customStyle="1">
    <w:name w:val="正文首行缩进 21"/>
    <w:basedOn w:val="865"/>
    <w:next w:val="854"/>
    <w:uiPriority w:val="0"/>
    <w:qFormat/>
    <w:pPr>
      <w:ind w:firstLine="420"/>
      <w:spacing w:line="357" w:lineRule="atLeast"/>
    </w:pPr>
    <w:rPr>
      <w:color w:val="000000"/>
      <w:sz w:val="20"/>
      <w:szCs w:val="20"/>
    </w:rPr>
  </w:style>
  <w:style w:type="paragraph" w:styleId="865" w:customStyle="1">
    <w:name w:val="正文文本缩进1"/>
    <w:basedOn w:val="856"/>
    <w:next w:val="866"/>
    <w:uiPriority w:val="0"/>
    <w:qFormat/>
    <w:pPr>
      <w:ind w:left="420"/>
      <w:spacing w:after="120"/>
    </w:pPr>
    <w:rPr>
      <w:rFonts w:ascii="Calibri" w:hAnsi="Calibri"/>
    </w:rPr>
  </w:style>
  <w:style w:type="paragraph" w:styleId="866" w:customStyle="1">
    <w:name w:val="寄信人地址1"/>
    <w:basedOn w:val="867"/>
    <w:uiPriority w:val="0"/>
    <w:qFormat/>
    <w:rPr>
      <w:rFonts w:ascii="Arial" w:hAnsi="Arial"/>
    </w:rPr>
  </w:style>
  <w:style w:type="paragraph" w:styleId="867" w:customStyle="1">
    <w:name w:val="正文12"/>
    <w:next w:val="8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customStyle="1">
    <w:name w:val="无间隔1"/>
    <w:basedOn w:val="786"/>
    <w:uiPriority w:val="1"/>
    <w:qFormat/>
    <w:pPr>
      <w:spacing w:line="400" w:lineRule="exact"/>
    </w:pPr>
    <w:rPr>
      <w:sz w:val="24"/>
    </w:rPr>
  </w:style>
  <w:style w:type="paragraph" w:styleId="869" w:customStyle="1">
    <w:name w:val="正文缩进11"/>
    <w:basedOn w:val="867"/>
    <w:uiPriority w:val="99"/>
    <w:qFormat/>
    <w:pPr>
      <w:ind w:firstLine="420"/>
    </w:pPr>
    <w:rPr>
      <w:rFonts w:eastAsia="Times New Roman"/>
      <w:sz w:val="24"/>
      <w:szCs w:val="20"/>
    </w:rPr>
  </w:style>
  <w:style w:type="paragraph" w:styleId="870" w:customStyle="1">
    <w:name w:val="标题 21"/>
    <w:basedOn w:val="856"/>
    <w:next w:val="85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71" w:customStyle="1">
    <w:name w:val="正文首行缩进11"/>
    <w:basedOn w:val="855"/>
    <w:next w:val="872"/>
    <w:uiPriority w:val="0"/>
    <w:qFormat/>
    <w:pPr>
      <w:ind w:firstLine="420"/>
    </w:pPr>
    <w:rPr>
      <w:rFonts w:ascii="仿宋_GB2312" w:eastAsia="仿宋_GB2312"/>
      <w:sz w:val="30"/>
      <w:szCs w:val="30"/>
    </w:rPr>
  </w:style>
  <w:style w:type="paragraph" w:styleId="872" w:customStyle="1">
    <w:name w:val="正文首行缩进 211"/>
    <w:basedOn w:val="873"/>
    <w:next w:val="854"/>
    <w:uiPriority w:val="99"/>
    <w:qFormat/>
    <w:pPr>
      <w:ind w:firstLine="420"/>
    </w:pPr>
    <w:rPr>
      <w:rFonts w:ascii="宋体" w:hAnsi="宋体"/>
    </w:rPr>
  </w:style>
  <w:style w:type="paragraph" w:styleId="873" w:customStyle="1">
    <w:name w:val="正文文本缩进11"/>
    <w:basedOn w:val="854"/>
    <w:next w:val="874"/>
    <w:uiPriority w:val="0"/>
    <w:qFormat/>
    <w:pPr>
      <w:ind w:firstLine="425"/>
      <w:spacing w:line="360" w:lineRule="auto"/>
    </w:pPr>
  </w:style>
  <w:style w:type="paragraph" w:styleId="874" w:customStyle="1">
    <w:name w:val="寄信人地址11"/>
    <w:basedOn w:val="875"/>
    <w:uiPriority w:val="0"/>
    <w:qFormat/>
    <w:rPr>
      <w:rFonts w:ascii="Arial" w:hAnsi="Arial"/>
    </w:rPr>
  </w:style>
  <w:style w:type="paragraph" w:styleId="875" w:customStyle="1">
    <w:name w:val="正文1111"/>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文本块11"/>
    <w:basedOn w:val="877"/>
    <w:uiPriority w:val="0"/>
    <w:qFormat/>
    <w:pPr>
      <w:ind w:left="256" w:right="6" w:firstLine="624"/>
    </w:pPr>
    <w:rPr>
      <w:rFonts w:eastAsia="仿宋_GB2312"/>
      <w:sz w:val="28"/>
      <w:szCs w:val="20"/>
    </w:rPr>
  </w:style>
  <w:style w:type="paragraph" w:styleId="877" w:customStyle="1">
    <w:name w:val="正文121"/>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文本块1"/>
    <w:basedOn w:val="853"/>
    <w:uiPriority w:val="0"/>
    <w:qFormat/>
    <w:pPr>
      <w:ind w:left="256" w:right="6" w:firstLine="624"/>
    </w:pPr>
    <w:rPr>
      <w:rFonts w:eastAsia="仿宋"/>
      <w:sz w:val="28"/>
      <w:szCs w:val="20"/>
    </w:rPr>
  </w:style>
  <w:style w:type="paragraph" w:styleId="879" w:customStyle="1">
    <w:name w:val="目录 111"/>
    <w:basedOn w:val="867"/>
    <w:next w:val="786"/>
    <w:uiPriority w:val="0"/>
    <w:qFormat/>
  </w:style>
  <w:style w:type="paragraph" w:styleId="880" w:customStyle="1">
    <w:name w:val="正文文本111"/>
    <w:basedOn w:val="867"/>
    <w:next w:val="867"/>
    <w:uiPriority w:val="0"/>
    <w:qFormat/>
  </w:style>
  <w:style w:type="paragraph" w:styleId="881" w:customStyle="1">
    <w:name w:val="脚注文本1"/>
    <w:basedOn w:val="853"/>
    <w:next w:val="882"/>
    <w:uiPriority w:val="0"/>
    <w:qFormat/>
    <w:pPr>
      <w:jc w:val="left"/>
    </w:pPr>
    <w:rPr>
      <w:rFonts w:ascii="宋体" w:eastAsia="Times New Roman"/>
      <w:sz w:val="18"/>
      <w:szCs w:val="18"/>
    </w:rPr>
  </w:style>
  <w:style w:type="paragraph" w:styleId="882" w:customStyle="1">
    <w:name w:val="索引 51"/>
    <w:basedOn w:val="853"/>
    <w:next w:val="853"/>
    <w:uiPriority w:val="0"/>
    <w:qFormat/>
    <w:pPr>
      <w:ind w:left="798"/>
      <w:jc w:val="left"/>
    </w:pPr>
    <w:rPr>
      <w:rFonts w:ascii="Calibri" w:hAnsi="Calibri"/>
    </w:rPr>
  </w:style>
  <w:style w:type="paragraph" w:styleId="883" w:customStyle="1">
    <w:name w:val="索引 41"/>
    <w:basedOn w:val="853"/>
    <w:next w:val="786"/>
    <w:uiPriority w:val="0"/>
    <w:qFormat/>
    <w:pPr>
      <w:ind w:left="600"/>
    </w:pPr>
    <w:rPr>
      <w:rFonts w:ascii="Calibri" w:hAnsi="Calibri"/>
      <w:sz w:val="22"/>
      <w:szCs w:val="22"/>
    </w:rPr>
  </w:style>
  <w:style w:type="paragraph" w:styleId="884" w:customStyle="1">
    <w:name w:val="BodyText1I"/>
    <w:basedOn w:val="885"/>
    <w:next w:val="856"/>
    <w:uiPriority w:val="0"/>
    <w:qFormat/>
    <w:pPr>
      <w:ind w:firstLine="420"/>
    </w:pPr>
  </w:style>
  <w:style w:type="paragraph" w:styleId="885" w:customStyle="1">
    <w:name w:val="BodyText"/>
    <w:basedOn w:val="786"/>
    <w:next w:val="856"/>
    <w:uiPriority w:val="0"/>
    <w:qFormat/>
    <w:pPr>
      <w:spacing w:line="380" w:lineRule="exact"/>
    </w:pPr>
  </w:style>
  <w:style w:type="paragraph" w:styleId="886" w:customStyle="1">
    <w:name w:val="首行缩进"/>
    <w:basedOn w:val="786"/>
    <w:uiPriority w:val="0"/>
    <w:qFormat/>
    <w:pPr>
      <w:ind w:firstLine="200"/>
      <w:spacing w:line="360" w:lineRule="auto"/>
    </w:pPr>
    <w:rPr>
      <w:rFonts w:ascii="宋体"/>
      <w:sz w:val="24"/>
    </w:rPr>
  </w:style>
  <w:style w:type="character" w:styleId="887" w:customStyle="1">
    <w:name w:val="标题 1 Char"/>
    <w:link w:val="839"/>
    <w:uiPriority w:val="9"/>
    <w:qFormat/>
    <w:rPr>
      <w:rFonts w:ascii="Arial" w:hAnsi="Arial" w:eastAsia="Arial" w:cs="Arial"/>
      <w:sz w:val="40"/>
      <w:szCs w:val="40"/>
    </w:rPr>
  </w:style>
  <w:style w:type="character" w:styleId="888" w:customStyle="1">
    <w:name w:val="标题 2 Char"/>
    <w:link w:val="840"/>
    <w:uiPriority w:val="9"/>
    <w:qFormat/>
    <w:rPr>
      <w:rFonts w:ascii="Arial" w:hAnsi="Arial" w:eastAsia="Arial" w:cs="Arial"/>
      <w:sz w:val="34"/>
    </w:rPr>
  </w:style>
  <w:style w:type="character" w:styleId="889" w:customStyle="1">
    <w:name w:val="标题 3 Char"/>
    <w:link w:val="841"/>
    <w:uiPriority w:val="9"/>
    <w:qFormat/>
    <w:rPr>
      <w:rFonts w:ascii="Arial" w:hAnsi="Arial" w:eastAsia="Arial" w:cs="Arial"/>
      <w:sz w:val="30"/>
      <w:szCs w:val="30"/>
    </w:rPr>
  </w:style>
  <w:style w:type="character" w:styleId="890" w:customStyle="1">
    <w:name w:val="标题 4 Char"/>
    <w:link w:val="842"/>
    <w:uiPriority w:val="9"/>
    <w:qFormat/>
    <w:rPr>
      <w:rFonts w:ascii="Arial" w:hAnsi="Arial" w:eastAsia="Arial" w:cs="Arial"/>
      <w:b/>
      <w:bCs/>
      <w:sz w:val="26"/>
      <w:szCs w:val="26"/>
    </w:rPr>
  </w:style>
  <w:style w:type="character" w:styleId="891" w:customStyle="1">
    <w:name w:val="标题 5 Char"/>
    <w:link w:val="843"/>
    <w:uiPriority w:val="9"/>
    <w:qFormat/>
    <w:rPr>
      <w:rFonts w:ascii="Arial" w:hAnsi="Arial" w:eastAsia="Arial" w:cs="Arial"/>
      <w:b/>
      <w:bCs/>
      <w:sz w:val="24"/>
      <w:szCs w:val="24"/>
    </w:rPr>
  </w:style>
  <w:style w:type="character" w:styleId="892" w:customStyle="1">
    <w:name w:val="标题 6 Char"/>
    <w:link w:val="844"/>
    <w:uiPriority w:val="9"/>
    <w:qFormat/>
    <w:rPr>
      <w:rFonts w:ascii="Arial" w:hAnsi="Arial" w:eastAsia="Arial" w:cs="Arial"/>
      <w:b/>
      <w:bCs/>
      <w:sz w:val="22"/>
      <w:szCs w:val="22"/>
    </w:rPr>
  </w:style>
  <w:style w:type="character" w:styleId="893" w:customStyle="1">
    <w:name w:val="标题 7 Char"/>
    <w:link w:val="845"/>
    <w:uiPriority w:val="9"/>
    <w:qFormat/>
    <w:rPr>
      <w:rFonts w:ascii="Arial" w:hAnsi="Arial" w:eastAsia="Arial" w:cs="Arial"/>
      <w:b/>
      <w:bCs/>
      <w:i/>
      <w:iCs/>
      <w:sz w:val="22"/>
      <w:szCs w:val="22"/>
    </w:rPr>
  </w:style>
  <w:style w:type="character" w:styleId="894" w:customStyle="1">
    <w:name w:val="标题 8 Char"/>
    <w:link w:val="846"/>
    <w:uiPriority w:val="9"/>
    <w:qFormat/>
    <w:rPr>
      <w:rFonts w:ascii="Arial" w:hAnsi="Arial" w:eastAsia="Arial" w:cs="Arial"/>
      <w:i/>
      <w:iCs/>
      <w:sz w:val="22"/>
      <w:szCs w:val="22"/>
    </w:rPr>
  </w:style>
  <w:style w:type="character" w:styleId="895" w:customStyle="1">
    <w:name w:val="标题 9 Char"/>
    <w:link w:val="847"/>
    <w:uiPriority w:val="9"/>
    <w:qFormat/>
    <w:rPr>
      <w:rFonts w:ascii="Arial" w:hAnsi="Arial" w:eastAsia="Arial" w:cs="Arial"/>
      <w:i/>
      <w:iCs/>
      <w:sz w:val="21"/>
      <w:szCs w:val="21"/>
    </w:rPr>
  </w:style>
  <w:style w:type="character" w:styleId="896" w:customStyle="1">
    <w:name w:val="标题 Char"/>
    <w:link w:val="814"/>
    <w:uiPriority w:val="10"/>
    <w:qFormat/>
    <w:rPr>
      <w:sz w:val="48"/>
      <w:szCs w:val="48"/>
    </w:rPr>
  </w:style>
  <w:style w:type="character" w:styleId="897" w:customStyle="1">
    <w:name w:val="副标题 Char"/>
    <w:link w:val="807"/>
    <w:uiPriority w:val="11"/>
    <w:qFormat/>
    <w:rPr>
      <w:sz w:val="24"/>
      <w:szCs w:val="24"/>
    </w:rPr>
  </w:style>
  <w:style w:type="paragraph" w:styleId="898">
    <w:name w:val="Quote"/>
    <w:basedOn w:val="786"/>
    <w:next w:val="786"/>
    <w:link w:val="899"/>
    <w:uiPriority w:val="29"/>
    <w:qFormat/>
    <w:pPr>
      <w:ind w:left="720" w:right="720"/>
    </w:pPr>
    <w:rPr>
      <w:i/>
    </w:rPr>
  </w:style>
  <w:style w:type="character" w:styleId="899" w:customStyle="1">
    <w:name w:val="引用 Char"/>
    <w:link w:val="898"/>
    <w:uiPriority w:val="29"/>
    <w:qFormat/>
    <w:rPr>
      <w:i/>
    </w:rPr>
  </w:style>
  <w:style w:type="paragraph" w:styleId="900">
    <w:name w:val="Intense Quote"/>
    <w:basedOn w:val="786"/>
    <w:next w:val="786"/>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明显引用 Char"/>
    <w:link w:val="900"/>
    <w:uiPriority w:val="30"/>
    <w:qFormat/>
    <w:rPr>
      <w:i/>
    </w:rPr>
  </w:style>
  <w:style w:type="character" w:styleId="902" w:customStyle="1">
    <w:name w:val="页眉 Char"/>
    <w:link w:val="850"/>
    <w:uiPriority w:val="99"/>
    <w:qFormat/>
  </w:style>
  <w:style w:type="character" w:styleId="903" w:customStyle="1">
    <w:name w:val="Footer Char"/>
    <w:link w:val="849"/>
    <w:uiPriority w:val="99"/>
    <w:qFormat/>
  </w:style>
  <w:style w:type="character" w:styleId="904" w:customStyle="1">
    <w:name w:val="页脚 Char"/>
    <w:link w:val="849"/>
    <w:uiPriority w:val="99"/>
    <w:qFormat/>
  </w:style>
  <w:style w:type="table" w:styleId="905" w:customStyle="1">
    <w:name w:val="Table Grid Light"/>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basedOn w:val="7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basedOn w:val="78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basedOn w:val="78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basedOn w:val="78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basedOn w:val="7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basedOn w:val="7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basedOn w:val="7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basedOn w:val="7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basedOn w:val="7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basedOn w:val="7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basedOn w:val="7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basedOn w:val="7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basedOn w:val="7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basedOn w:val="7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basedOn w:val="7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basedOn w:val="78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4" w:customStyle="1">
    <w:name w:val="Grid Table 2 - Accent 6"/>
    <w:basedOn w:val="78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5" w:customStyle="1">
    <w:name w:val="Grid Table 3"/>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basedOn w:val="7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basedOn w:val="7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basedOn w:val="7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basedOn w:val="7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basedOn w:val="78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basedOn w:val="78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basedOn w:val="7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basedOn w:val="78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4" w:customStyle="1">
    <w:name w:val="Grid Table 4 - Accent 2"/>
    <w:basedOn w:val="7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5" w:customStyle="1">
    <w:name w:val="Grid Table 4 - Accent 3"/>
    <w:basedOn w:val="7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6" w:customStyle="1">
    <w:name w:val="Grid Table 4 - Accent 4"/>
    <w:basedOn w:val="7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7" w:customStyle="1">
    <w:name w:val="Grid Table 4 - Accent 5"/>
    <w:basedOn w:val="78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8" w:customStyle="1">
    <w:name w:val="Grid Table 4 - Accent 6"/>
    <w:basedOn w:val="7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9" w:customStyle="1">
    <w:name w:val="Grid Table 5 Dark"/>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1" w:customStyle="1">
    <w:name w:val="Grid Table 5 Dark - Accent 2"/>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2" w:customStyle="1">
    <w:name w:val="Grid Table 5 Dark - Accent 3"/>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3" w:customStyle="1">
    <w:name w:val="Grid Table 5 Dark- Accent 4"/>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4" w:customStyle="1">
    <w:name w:val="Grid Table 5 Dark - Accent 5"/>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5" w:customStyle="1">
    <w:name w:val="Grid Table 5 Dark - Accent 6"/>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6" w:customStyle="1">
    <w:name w:val="Grid Table 6 Colorful"/>
    <w:basedOn w:val="7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basedOn w:val="78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8" w:customStyle="1">
    <w:name w:val="Grid Table 6 Colorful - Accent 2"/>
    <w:basedOn w:val="7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9" w:customStyle="1">
    <w:name w:val="Grid Table 6 Colorful - Accent 3"/>
    <w:basedOn w:val="7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0" w:customStyle="1">
    <w:name w:val="Grid Table 6 Colorful - Accent 4"/>
    <w:basedOn w:val="7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1" w:customStyle="1">
    <w:name w:val="Grid Table 6 Colorful - Accent 5"/>
    <w:basedOn w:val="78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2" w:customStyle="1">
    <w:name w:val="Grid Table 6 Colorful - Accent 6"/>
    <w:basedOn w:val="7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3" w:customStyle="1">
    <w:name w:val="Grid Table 7 Colorful"/>
    <w:basedOn w:val="7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basedOn w:val="78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7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7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7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78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7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basedOn w:val="78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basedOn w:val="788"/>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2" w:customStyle="1">
    <w:name w:val="List Table 1 Light - Accent 2"/>
    <w:basedOn w:val="788"/>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3" w:customStyle="1">
    <w:name w:val="List Table 1 Light - Accent 3"/>
    <w:basedOn w:val="788"/>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4" w:customStyle="1">
    <w:name w:val="List Table 1 Light - Accent 4"/>
    <w:basedOn w:val="788"/>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5" w:customStyle="1">
    <w:name w:val="List Table 1 Light - Accent 5"/>
    <w:basedOn w:val="788"/>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6" w:customStyle="1">
    <w:name w:val="List Table 1 Light - Accent 6"/>
    <w:basedOn w:val="788"/>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List Table 2"/>
    <w:basedOn w:val="7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basedOn w:val="78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9" w:customStyle="1">
    <w:name w:val="List Table 2 - Accent 2"/>
    <w:basedOn w:val="7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0" w:customStyle="1">
    <w:name w:val="List Table 2 - Accent 3"/>
    <w:basedOn w:val="7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1" w:customStyle="1">
    <w:name w:val="List Table 2 - Accent 4"/>
    <w:basedOn w:val="7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2" w:customStyle="1">
    <w:name w:val="List Table 2 - Accent 5"/>
    <w:basedOn w:val="78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3" w:customStyle="1">
    <w:name w:val="List Table 2 - Accent 6"/>
    <w:basedOn w:val="7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4" w:customStyle="1">
    <w:name w:val="List Table 3"/>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basedOn w:val="7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6" w:customStyle="1">
    <w:name w:val="List Table 3 - Accent 2"/>
    <w:basedOn w:val="7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7" w:customStyle="1">
    <w:name w:val="List Table 3 - Accent 3"/>
    <w:basedOn w:val="7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8" w:customStyle="1">
    <w:name w:val="List Table 3 - Accent 4"/>
    <w:basedOn w:val="7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9" w:customStyle="1">
    <w:name w:val="List Table 3 - Accent 5"/>
    <w:basedOn w:val="78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0" w:customStyle="1">
    <w:name w:val="List Table 3 - Accent 6"/>
    <w:basedOn w:val="7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1" w:customStyle="1">
    <w:name w:val="List Table 4"/>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basedOn w:val="7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3" w:customStyle="1">
    <w:name w:val="List Table 4 - Accent 2"/>
    <w:basedOn w:val="7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4" w:customStyle="1">
    <w:name w:val="List Table 4 - Accent 3"/>
    <w:basedOn w:val="7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5" w:customStyle="1">
    <w:name w:val="List Table 4 - Accent 4"/>
    <w:basedOn w:val="7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6" w:customStyle="1">
    <w:name w:val="List Table 4 - Accent 5"/>
    <w:basedOn w:val="78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7" w:customStyle="1">
    <w:name w:val="List Table 4 - Accent 6"/>
    <w:basedOn w:val="7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8" w:customStyle="1">
    <w:name w:val="List Table 5 Dark"/>
    <w:basedOn w:val="7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basedOn w:val="7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basedOn w:val="7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basedOn w:val="7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basedOn w:val="7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basedOn w:val="78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basedOn w:val="7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basedOn w:val="78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basedOn w:val="788"/>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7" w:customStyle="1">
    <w:name w:val="List Table 6 Colorful - Accent 2"/>
    <w:basedOn w:val="788"/>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8" w:customStyle="1">
    <w:name w:val="List Table 6 Colorful - Accent 3"/>
    <w:basedOn w:val="788"/>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9" w:customStyle="1">
    <w:name w:val="List Table 6 Colorful - Accent 4"/>
    <w:basedOn w:val="788"/>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0" w:customStyle="1">
    <w:name w:val="List Table 6 Colorful - Accent 5"/>
    <w:basedOn w:val="788"/>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1" w:customStyle="1">
    <w:name w:val="List Table 6 Colorful - Accent 6"/>
    <w:basedOn w:val="788"/>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2" w:customStyle="1">
    <w:name w:val="List Table 7 Colorful"/>
    <w:basedOn w:val="78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basedOn w:val="788"/>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basedOn w:val="788"/>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basedOn w:val="788"/>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basedOn w:val="788"/>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basedOn w:val="788"/>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basedOn w:val="788"/>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9" w:customStyle="1">
    <w:name w:val="Lined - Accent"/>
    <w:basedOn w:val="78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basedOn w:val="78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1" w:customStyle="1">
    <w:name w:val="Lined - Accent 2"/>
    <w:basedOn w:val="78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Lined - Accent 3"/>
    <w:basedOn w:val="78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Lined - Accent 4"/>
    <w:basedOn w:val="78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Lined - Accent 5"/>
    <w:basedOn w:val="78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5" w:customStyle="1">
    <w:name w:val="Lined - Accent 6"/>
    <w:basedOn w:val="78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amp; Lined - Accent"/>
    <w:basedOn w:val="7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basedOn w:val="78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8" w:customStyle="1">
    <w:name w:val="Bordered &amp; Lined - Accent 2"/>
    <w:basedOn w:val="7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9" w:customStyle="1">
    <w:name w:val="Bordered &amp; Lined - Accent 3"/>
    <w:basedOn w:val="7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0" w:customStyle="1">
    <w:name w:val="Bordered &amp; Lined - Accent 4"/>
    <w:basedOn w:val="7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1" w:customStyle="1">
    <w:name w:val="Bordered &amp; Lined - Accent 5"/>
    <w:basedOn w:val="78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2" w:customStyle="1">
    <w:name w:val="Bordered &amp; Lined - Accent 6"/>
    <w:basedOn w:val="7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3" w:customStyle="1">
    <w:name w:val="Bordered"/>
    <w:basedOn w:val="7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basedOn w:val="7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5" w:customStyle="1">
    <w:name w:val="Bordered - Accent 2"/>
    <w:basedOn w:val="7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6" w:customStyle="1">
    <w:name w:val="Bordered - Accent 3"/>
    <w:basedOn w:val="7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7" w:customStyle="1">
    <w:name w:val="Bordered - Accent 4"/>
    <w:basedOn w:val="7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8" w:customStyle="1">
    <w:name w:val="Bordered - Accent 5"/>
    <w:basedOn w:val="7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9" w:customStyle="1">
    <w:name w:val="Bordered - Accent 6"/>
    <w:basedOn w:val="7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0" w:customStyle="1">
    <w:name w:val="脚注文本 Char"/>
    <w:link w:val="808"/>
    <w:uiPriority w:val="99"/>
    <w:qFormat/>
    <w:rPr>
      <w:sz w:val="18"/>
    </w:rPr>
  </w:style>
  <w:style w:type="character" w:styleId="1031" w:customStyle="1">
    <w:name w:val="尾注文本 Char"/>
    <w:link w:val="801"/>
    <w:uiPriority w:val="99"/>
    <w:qFormat/>
    <w:rPr>
      <w:sz w:val="20"/>
    </w:rPr>
  </w:style>
  <w:style w:type="paragraph" w:styleId="1032" w:customStyle="1">
    <w:name w:val="TOC 标题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1033">
    <w:name w:val="No Spacing"/>
    <w:basedOn w:val="786"/>
    <w:uiPriority w:val="1"/>
    <w:qFormat/>
    <w:pPr>
      <w:spacing w:after="0" w:line="240" w:lineRule="auto"/>
    </w:pPr>
  </w:style>
  <w:style w:type="paragraph" w:styleId="1034">
    <w:name w:val="List Paragraph"/>
    <w:basedOn w:val="786"/>
    <w:uiPriority w:val="34"/>
    <w:qFormat/>
    <w:pPr>
      <w:contextualSpacing/>
      <w:ind w:left="720"/>
    </w:pPr>
  </w:style>
  <w:style w:type="paragraph" w:styleId="1035" w:customStyle="1">
    <w:name w:val="Default"/>
    <w:uiPriority w:val="0"/>
    <w:qFormat/>
    <w:pPr>
      <w:ind w:firstLine="147"/>
      <w:jc w:val="both"/>
      <w:spacing w:line="360" w:lineRule="auto"/>
      <w:widowControl w:val="off"/>
    </w:pPr>
    <w:rPr>
      <w:rFonts w:hint="default" w:ascii="宋体" w:hAnsi="Arial" w:eastAsia="宋体" w:cs="宋体"/>
      <w:color w:val="000000"/>
      <w:sz w:val="24"/>
      <w:szCs w:val="24"/>
      <w:lang w:val="en-US" w:eastAsia="zh-CN" w:bidi="ar-SA"/>
    </w:rPr>
  </w:style>
  <w:style w:type="paragraph" w:styleId="1036" w:customStyle="1">
    <w:name w:val="标题 11"/>
    <w:basedOn w:val="853"/>
    <w:next w:val="853"/>
    <w:uiPriority w:val="0"/>
    <w:qFormat/>
    <w:pPr>
      <w:jc w:val="center"/>
      <w:keepLines/>
      <w:keepNext/>
      <w:spacing w:line="578" w:lineRule="auto"/>
      <w:outlineLvl w:val="0"/>
    </w:pPr>
    <w:rPr>
      <w:rFonts w:eastAsia="新宋体"/>
      <w:b/>
      <w:bCs/>
      <w:sz w:val="30"/>
      <w:szCs w:val="44"/>
      <w:lang w:eastAsia="en-US"/>
    </w:rPr>
  </w:style>
  <w:style w:type="paragraph" w:styleId="1037" w:customStyle="1">
    <w:name w:val="标题1"/>
    <w:basedOn w:val="867"/>
    <w:next w:val="786"/>
    <w:uiPriority w:val="0"/>
    <w:qFormat/>
    <w:pPr>
      <w:contextualSpacing/>
      <w:spacing w:before="300" w:after="200"/>
    </w:pPr>
    <w:rPr>
      <w:sz w:val="48"/>
      <w:szCs w:val="48"/>
    </w:rPr>
  </w:style>
  <w:style w:type="paragraph" w:styleId="1038" w:customStyle="1">
    <w:name w:val="目录 1111"/>
    <w:basedOn w:val="786"/>
    <w:next w:val="786"/>
    <w:uiPriority w:val="39"/>
    <w:unhideWhenUsed/>
    <w:qFormat/>
    <w:pPr>
      <w:spacing w:after="57"/>
    </w:pPr>
    <w:rPr>
      <w:rFonts w:ascii="Times New Roman" w:hAnsi="Times New Roman" w:eastAsia="宋体" w:cs="Times New Roman"/>
      <w:lang w:eastAsia="zh-CN"/>
    </w:rPr>
  </w:style>
  <w:style w:type="paragraph" w:styleId="1039" w:customStyle="1">
    <w:name w:val="正  文"/>
    <w:basedOn w:val="786"/>
    <w:uiPriority w:val="99"/>
    <w:qFormat/>
    <w:pPr>
      <w:spacing w:line="360" w:lineRule="auto"/>
    </w:pPr>
    <w:rPr>
      <w:sz w:val="21"/>
    </w:rPr>
  </w:style>
  <w:style w:type="paragraph" w:styleId="1040" w:customStyle="1">
    <w:name w:val="正文_3"/>
    <w:uiPriority w:val="0"/>
    <w:qFormat/>
    <w:pPr>
      <w:jc w:val="both"/>
      <w:widowControl w:val="off"/>
    </w:pPr>
    <w:rPr>
      <w:rFonts w:hint="default" w:ascii="Times New Roman" w:hAnsi="Times New Roman" w:eastAsia="宋体" w:cs="Times New Roman"/>
      <w:sz w:val="21"/>
      <w:lang w:val="en-US" w:eastAsia="zh-CN" w:bidi="ar-SA"/>
    </w:rPr>
  </w:style>
  <w:style w:type="paragraph" w:styleId="1041" w:customStyle="1">
    <w:name w:val="_HT_正文"/>
    <w:basedOn w:val="786"/>
    <w:uiPriority w:val="0"/>
    <w:qFormat/>
    <w:pPr>
      <w:ind w:firstLine="200"/>
      <w:spacing w:line="360" w:lineRule="auto"/>
    </w:pPr>
    <w:rPr>
      <w:sz w:val="24"/>
    </w:rPr>
  </w:style>
  <w:style w:type="paragraph" w:styleId="1042" w:customStyle="1">
    <w:name w:val="脚注文本12"/>
    <w:basedOn w:val="786"/>
    <w:next w:val="1043"/>
    <w:uiPriority w:val="99"/>
    <w:unhideWhenUsed/>
    <w:qFormat/>
    <w:pPr>
      <w:spacing w:after="40" w:line="240" w:lineRule="auto"/>
    </w:pPr>
    <w:rPr>
      <w:sz w:val="18"/>
    </w:rPr>
  </w:style>
  <w:style w:type="paragraph" w:styleId="1043" w:customStyle="1">
    <w:name w:val="索引 512"/>
    <w:basedOn w:val="786"/>
    <w:next w:val="786"/>
    <w:uiPriority w:val="0"/>
    <w:qFormat/>
    <w:pPr>
      <w:ind w:left="798"/>
    </w:pPr>
    <w:rPr>
      <w:rFonts w:ascii="Calibri" w:hAnsi="Calibri" w:eastAsia="Times New Roman"/>
      <w:szCs w:val="24"/>
    </w:rPr>
  </w:style>
  <w:style w:type="paragraph" w:styleId="1044" w:customStyle="1">
    <w:name w:val="信息标题1"/>
    <w:basedOn w:val="786"/>
    <w:next w:val="104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rPr>
  </w:style>
  <w:style w:type="paragraph" w:styleId="1045" w:customStyle="1">
    <w:name w:val="正文文本12"/>
    <w:basedOn w:val="786"/>
    <w:next w:val="786"/>
    <w:uiPriority w:val="99"/>
    <w:qFormat/>
    <w:pPr>
      <w:spacing w:after="120"/>
    </w:pPr>
  </w:style>
  <w:style w:type="paragraph" w:styleId="1046" w:customStyle="1">
    <w:name w:val="正文缩进1"/>
    <w:basedOn w:val="786"/>
    <w:uiPriority w:val="0"/>
    <w:qFormat/>
    <w:pPr>
      <w:ind w:firstLine="420"/>
    </w:pPr>
  </w:style>
  <w:style w:type="character" w:styleId="1047" w:customStyle="1">
    <w:name w:val="NormalCharacter"/>
    <w:uiPriority w:val="0"/>
    <w:semiHidden/>
    <w:qFormat/>
    <w:rPr>
      <w:sz w:val="28"/>
      <w:lang w:val="en-US" w:eastAsia="zh-CN" w:bidi="ar-SA"/>
    </w:rPr>
  </w:style>
  <w:style w:type="character" w:styleId="1048" w:customStyle="1">
    <w:name w:val="font31"/>
    <w:basedOn w:val="787"/>
    <w:uiPriority w:val="0"/>
    <w:qFormat/>
    <w:rPr>
      <w:rFonts w:hint="eastAsia" w:ascii="宋体" w:hAnsi="宋体" w:eastAsia="宋体" w:cs="宋体"/>
      <w:color w:val="000000"/>
      <w:sz w:val="18"/>
      <w:szCs w:val="18"/>
      <w:u w:val="none"/>
    </w:rPr>
  </w:style>
  <w:style w:type="character" w:styleId="1049" w:customStyle="1">
    <w:name w:val="font21"/>
    <w:basedOn w:val="787"/>
    <w:uiPriority w:val="0"/>
    <w:qFormat/>
    <w:rPr>
      <w:rFonts w:hint="eastAsia" w:ascii="仿宋" w:hAnsi="仿宋" w:eastAsia="仿宋" w:cs="仿宋"/>
      <w:color w:val="000000"/>
      <w:sz w:val="18"/>
      <w:szCs w:val="18"/>
      <w:u w:val="none"/>
    </w:rPr>
  </w:style>
  <w:style w:type="character" w:styleId="1050" w:customStyle="1">
    <w:name w:val="font41"/>
    <w:basedOn w:val="787"/>
    <w:uiPriority w:val="0"/>
    <w:qFormat/>
    <w:rPr>
      <w:rFonts w:hint="eastAsia" w:ascii="宋体" w:hAnsi="宋体" w:eastAsia="宋体" w:cs="宋体"/>
      <w:color w:val="000000"/>
      <w:sz w:val="18"/>
      <w:szCs w:val="18"/>
      <w:u w:val="none"/>
    </w:rPr>
  </w:style>
  <w:style w:type="character" w:styleId="1051" w:customStyle="1">
    <w:name w:val="font51"/>
    <w:basedOn w:val="787"/>
    <w:uiPriority w:val="0"/>
    <w:qFormat/>
    <w:rPr>
      <w:rFonts w:hint="eastAsia" w:ascii="宋体" w:hAnsi="宋体" w:eastAsia="宋体" w:cs="宋体"/>
      <w:color w:val="000000"/>
      <w:sz w:val="18"/>
      <w:szCs w:val="18"/>
      <w:u w:val="none"/>
    </w:rPr>
  </w:style>
  <w:style w:type="character" w:styleId="1052" w:customStyle="1">
    <w:name w:val="font61"/>
    <w:basedOn w:val="787"/>
    <w:uiPriority w:val="0"/>
    <w:qFormat/>
    <w:rPr>
      <w:rFonts w:hint="eastAsia" w:ascii="宋体" w:hAnsi="宋体" w:eastAsia="宋体" w:cs="宋体"/>
      <w:color w:val="000000"/>
      <w:sz w:val="18"/>
      <w:szCs w:val="18"/>
      <w:u w:val="none"/>
    </w:rPr>
  </w:style>
  <w:style w:type="paragraph" w:styleId="1053" w:customStyle="1">
    <w:name w:val="BodyTextIndent"/>
    <w:basedOn w:val="786"/>
    <w:next w:val="1054"/>
    <w:uiPriority w:val="0"/>
    <w:qFormat/>
    <w:pPr>
      <w:ind w:left="420"/>
      <w:spacing w:after="120"/>
    </w:pPr>
  </w:style>
  <w:style w:type="paragraph" w:styleId="1054" w:customStyle="1">
    <w:name w:val="EnvelopeReturn"/>
    <w:basedOn w:val="786"/>
    <w:uiPriority w:val="0"/>
    <w:qFormat/>
    <w:rPr>
      <w:rFonts w:ascii="Arial" w:hAnsi="Arial"/>
    </w:rPr>
  </w:style>
  <w:style w:type="character" w:styleId="1055" w:customStyle="1">
    <w:name w:val="font01"/>
    <w:basedOn w:val="787"/>
    <w:uiPriority w:val="0"/>
    <w:qFormat/>
    <w:rPr>
      <w:rFonts w:hint="eastAsia" w:ascii="微软雅黑" w:hAnsi="微软雅黑" w:eastAsia="微软雅黑" w:cs="微软雅黑"/>
      <w:color w:val="000000"/>
      <w:sz w:val="16"/>
      <w:szCs w:val="16"/>
      <w:u w:val="none"/>
    </w:rPr>
  </w:style>
  <w:style w:type="paragraph" w:styleId="1056" w:customStyle="1">
    <w:name w:val="普通(网站)1"/>
    <w:basedOn w:val="856"/>
    <w:uiPriority w:val="99"/>
    <w:qFormat/>
    <w:pPr>
      <w:jc w:val="left"/>
      <w:spacing w:before="100" w:beforeAutospacing="1" w:after="100" w:afterAutospacing="1"/>
      <w:widowControl/>
    </w:pPr>
    <w:rPr>
      <w:rFonts w:ascii="宋体" w:hAnsi="宋体" w:cs="宋体"/>
      <w:sz w:val="24"/>
    </w:rPr>
  </w:style>
  <w:style w:type="paragraph" w:styleId="105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8" w:customStyle="1">
    <w:name w:val="列出段落1"/>
    <w:basedOn w:val="853"/>
    <w:uiPriority w:val="0"/>
    <w:qFormat/>
    <w:pPr>
      <w:ind w:firstLine="420"/>
    </w:pPr>
  </w:style>
  <w:style w:type="paragraph" w:styleId="1059" w:customStyle="1">
    <w:name w:val="文本块111"/>
    <w:basedOn w:val="786"/>
    <w:next w:val="786"/>
    <w:uiPriority w:val="6"/>
    <w:unhideWhenUsed/>
    <w:qFormat/>
    <w:pPr>
      <w:ind w:left="1440" w:right="1440"/>
      <w:spacing w:after="120"/>
    </w:pPr>
  </w:style>
  <w:style w:type="character" w:styleId="1060" w:customStyle="1">
    <w:name w:val="页眉 Char1"/>
    <w:basedOn w:val="787"/>
    <w:link w:val="804"/>
    <w:uiPriority w:val="99"/>
    <w:semiHidden/>
    <w:qFormat/>
    <w:rPr>
      <w:rFonts w:eastAsiaTheme="minorHAnsi"/>
      <w:sz w:val="18"/>
      <w:szCs w:val="18"/>
      <w:lang w:eastAsia="en-US"/>
    </w:rPr>
  </w:style>
  <w:style w:type="character" w:styleId="1061" w:customStyle="1">
    <w:name w:val="页脚 Char1"/>
    <w:basedOn w:val="787"/>
    <w:link w:val="802"/>
    <w:uiPriority w:val="99"/>
    <w:semiHidden/>
    <w:qFormat/>
    <w:rPr>
      <w:rFonts w:eastAsiaTheme="minorHAnsi"/>
      <w:sz w:val="18"/>
      <w:szCs w:val="18"/>
      <w:lang w:eastAsia="en-US"/>
    </w:rPr>
  </w:style>
  <w:style w:type="numbering" w:styleId="285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徐亮</cp:lastModifiedBy>
  <cp:revision>55</cp:revision>
  <dcterms:created xsi:type="dcterms:W3CDTF">2022-02-28T02:52:00Z</dcterms:created>
  <dcterms:modified xsi:type="dcterms:W3CDTF">2026-02-26T07:00:05Z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3717302E211B4FFBA02BE205D44E14F6_13</vt:lpwstr>
  </property>
  <property fmtid="{D5CDD505-2E9C-101B-9397-08002B2CF9AE}" pid="4" name="KSOTemplateDocerSaveRecord">
    <vt:lpwstr>eyJoZGlkIjoiY2IxZWRhOWRlNzBmZTRmY2MzNDg1YTE5ZjcwZWI5NWIiLCJ1c2VySWQiOiIzNzU2NjEzODYifQ==</vt:lpwstr>
  </property>
</Properties>
</file>